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51A" w14:textId="77777777" w:rsidR="00A81685" w:rsidRDefault="00A81685" w:rsidP="00A81685">
      <w:pPr>
        <w:keepNext/>
        <w:spacing w:before="240" w:after="60"/>
        <w:jc w:val="both"/>
        <w:outlineLvl w:val="0"/>
        <w:rPr>
          <w:rFonts w:eastAsiaTheme="majorEastAsia" w:cs="Arial"/>
          <w:b/>
          <w:bCs/>
          <w:kern w:val="32"/>
          <w:sz w:val="36"/>
          <w:szCs w:val="36"/>
          <w:lang w:eastAsia="en-GB"/>
        </w:rPr>
      </w:pPr>
    </w:p>
    <w:p w14:paraId="3B26B45F" w14:textId="74AD23E6" w:rsidR="00A81685" w:rsidRDefault="00A81685" w:rsidP="00A81685">
      <w:pPr>
        <w:keepNext/>
        <w:spacing w:before="240" w:after="60"/>
        <w:jc w:val="center"/>
        <w:outlineLvl w:val="0"/>
        <w:rPr>
          <w:rFonts w:eastAsiaTheme="majorEastAsia" w:cs="Arial"/>
          <w:b/>
          <w:bCs/>
          <w:kern w:val="32"/>
          <w:sz w:val="36"/>
          <w:szCs w:val="36"/>
          <w:lang w:eastAsia="en-GB"/>
        </w:rPr>
      </w:pPr>
      <w:r>
        <w:rPr>
          <w:noProof/>
        </w:rPr>
        <w:drawing>
          <wp:inline distT="0" distB="0" distL="0" distR="0" wp14:anchorId="460FE7D0" wp14:editId="6B3CE6E2">
            <wp:extent cx="3219450" cy="1287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287780"/>
                    </a:xfrm>
                    <a:prstGeom prst="rect">
                      <a:avLst/>
                    </a:prstGeom>
                    <a:noFill/>
                    <a:ln>
                      <a:noFill/>
                    </a:ln>
                  </pic:spPr>
                </pic:pic>
              </a:graphicData>
            </a:graphic>
          </wp:inline>
        </w:drawing>
      </w:r>
    </w:p>
    <w:p w14:paraId="192FB8E2" w14:textId="47D11530" w:rsidR="00A81685" w:rsidRDefault="00A81685" w:rsidP="00A81685">
      <w:pPr>
        <w:keepNext/>
        <w:spacing w:before="240" w:after="60"/>
        <w:jc w:val="both"/>
        <w:outlineLvl w:val="0"/>
        <w:rPr>
          <w:rFonts w:eastAsiaTheme="majorEastAsia" w:cs="Arial"/>
          <w:b/>
          <w:bCs/>
          <w:kern w:val="32"/>
          <w:sz w:val="36"/>
          <w:szCs w:val="36"/>
          <w:lang w:eastAsia="en-GB"/>
        </w:rPr>
      </w:pPr>
      <w:r>
        <w:rPr>
          <w:rFonts w:eastAsiaTheme="majorEastAsia" w:cs="Arial"/>
          <w:b/>
          <w:bCs/>
          <w:kern w:val="32"/>
          <w:sz w:val="36"/>
          <w:szCs w:val="36"/>
          <w:lang w:eastAsia="en-GB"/>
        </w:rPr>
        <w:t>WMC Privacy Notice (England):</w:t>
      </w:r>
    </w:p>
    <w:p w14:paraId="56D46A1A" w14:textId="77777777" w:rsidR="00A81685" w:rsidRDefault="00A81685" w:rsidP="00A81685">
      <w:pPr>
        <w:keepNext/>
        <w:spacing w:before="240" w:after="60"/>
        <w:jc w:val="both"/>
        <w:outlineLvl w:val="0"/>
        <w:rPr>
          <w:rFonts w:eastAsiaTheme="majorEastAsia" w:cs="Arial"/>
          <w:bCs/>
          <w:kern w:val="32"/>
          <w:lang w:eastAsia="en-GB"/>
        </w:rPr>
      </w:pPr>
    </w:p>
    <w:p w14:paraId="2DF74389" w14:textId="77777777" w:rsidR="00A81685" w:rsidRPr="00172BDD" w:rsidRDefault="00A81685" w:rsidP="00A81685">
      <w:pPr>
        <w:pStyle w:val="Heading2"/>
        <w:jc w:val="both"/>
        <w:rPr>
          <w:rFonts w:ascii="Arial" w:hAnsi="Arial" w:cs="Arial"/>
          <w:i w:val="0"/>
        </w:rPr>
      </w:pPr>
      <w:r w:rsidRPr="00172BDD">
        <w:rPr>
          <w:rFonts w:ascii="Arial" w:hAnsi="Arial" w:cs="Arial"/>
          <w:i w:val="0"/>
        </w:rPr>
        <w:t>Document Control:</w:t>
      </w:r>
    </w:p>
    <w:p w14:paraId="01E69B51" w14:textId="77777777" w:rsidR="00A81685" w:rsidRPr="00A90BE1" w:rsidRDefault="00A81685" w:rsidP="00A81685">
      <w:pPr>
        <w:jc w:val="both"/>
        <w:rPr>
          <w:rFonts w:cs="Arial"/>
        </w:rPr>
      </w:pPr>
    </w:p>
    <w:p w14:paraId="06E11CEA" w14:textId="77777777" w:rsidR="00A81685" w:rsidRPr="00A90BE1" w:rsidRDefault="00A81685" w:rsidP="00A81685">
      <w:pPr>
        <w:pStyle w:val="Heading3"/>
        <w:jc w:val="both"/>
        <w:rPr>
          <w:rFonts w:ascii="Arial" w:hAnsi="Arial" w:cs="Arial"/>
          <w:sz w:val="24"/>
          <w:szCs w:val="24"/>
        </w:rPr>
      </w:pPr>
      <w:r w:rsidRPr="00A90BE1">
        <w:rPr>
          <w:rFonts w:ascii="Arial" w:hAnsi="Arial" w:cs="Arial"/>
          <w:sz w:val="24"/>
          <w:szCs w:val="24"/>
        </w:rPr>
        <w:t>A.</w:t>
      </w:r>
      <w:r w:rsidRPr="00A90BE1">
        <w:rPr>
          <w:rFonts w:ascii="Arial" w:hAnsi="Arial" w:cs="Arial"/>
          <w:sz w:val="24"/>
          <w:szCs w:val="24"/>
        </w:rPr>
        <w:tab/>
        <w:t>Confidentiality Notice</w:t>
      </w:r>
      <w:r>
        <w:rPr>
          <w:rFonts w:ascii="Arial" w:hAnsi="Arial" w:cs="Arial"/>
          <w:sz w:val="24"/>
          <w:szCs w:val="24"/>
        </w:rPr>
        <w:t>:</w:t>
      </w:r>
    </w:p>
    <w:p w14:paraId="051EF01D" w14:textId="77777777" w:rsidR="00A81685" w:rsidRPr="00A90BE1" w:rsidRDefault="00A81685" w:rsidP="00A81685">
      <w:pPr>
        <w:jc w:val="both"/>
        <w:rPr>
          <w:rFonts w:cs="Arial"/>
        </w:rPr>
      </w:pPr>
    </w:p>
    <w:p w14:paraId="0EEE4E5D" w14:textId="77777777" w:rsidR="00A81685" w:rsidRPr="00A90BE1" w:rsidRDefault="00A81685" w:rsidP="00A81685">
      <w:pPr>
        <w:jc w:val="both"/>
        <w:rPr>
          <w:rFonts w:cs="Arial"/>
        </w:rPr>
      </w:pPr>
      <w:r w:rsidRPr="00A90BE1">
        <w:rPr>
          <w:rFonts w:cs="Arial"/>
        </w:rPr>
        <w:t>This document and the information contained therein is the property of</w:t>
      </w:r>
      <w:r>
        <w:rPr>
          <w:rFonts w:cs="Arial"/>
        </w:rPr>
        <w:t xml:space="preserve"> Wootton Medical Centre</w:t>
      </w:r>
      <w:r w:rsidRPr="00A90BE1">
        <w:rPr>
          <w:rFonts w:cs="Arial"/>
        </w:rPr>
        <w:t>.</w:t>
      </w:r>
    </w:p>
    <w:p w14:paraId="6740F517" w14:textId="77777777" w:rsidR="00A81685" w:rsidRPr="00A90BE1" w:rsidRDefault="00A81685" w:rsidP="00A81685">
      <w:pPr>
        <w:jc w:val="both"/>
        <w:rPr>
          <w:rFonts w:cs="Arial"/>
        </w:rPr>
      </w:pPr>
    </w:p>
    <w:p w14:paraId="42076C37" w14:textId="77777777" w:rsidR="00A81685" w:rsidRDefault="00A81685" w:rsidP="00A81685">
      <w:pPr>
        <w:jc w:val="both"/>
        <w:rPr>
          <w:rFonts w:cs="Arial"/>
        </w:rPr>
      </w:pPr>
      <w:r w:rsidRPr="00A90BE1">
        <w:rPr>
          <w:rFonts w:cs="Arial"/>
        </w:rPr>
        <w:t xml:space="preserve">This document contains information that is privileged, confidential or otherwise protected from disclosure. It must not be used by, or its contents reproduced or otherwise copied or disclosed without the prior consent in writing from </w:t>
      </w:r>
      <w:r w:rsidRPr="00A90BE1">
        <w:rPr>
          <w:rFonts w:cs="Arial"/>
        </w:rPr>
        <w:fldChar w:fldCharType="begin"/>
      </w:r>
      <w:r w:rsidRPr="00A90BE1">
        <w:rPr>
          <w:rFonts w:cs="Arial"/>
        </w:rPr>
        <w:instrText xml:space="preserve"> DOCPROPERTY  Company  \* MERGEFORMAT </w:instrText>
      </w:r>
      <w:r w:rsidRPr="00A90BE1">
        <w:rPr>
          <w:rFonts w:cs="Arial"/>
        </w:rPr>
        <w:fldChar w:fldCharType="separate"/>
      </w:r>
      <w:r>
        <w:rPr>
          <w:rFonts w:cs="Arial"/>
        </w:rPr>
        <w:t>Wootton Medical Centre</w:t>
      </w:r>
      <w:r w:rsidRPr="00A90BE1">
        <w:rPr>
          <w:rFonts w:cs="Arial"/>
        </w:rPr>
        <w:fldChar w:fldCharType="end"/>
      </w:r>
      <w:r>
        <w:rPr>
          <w:rFonts w:cs="Arial"/>
        </w:rPr>
        <w:t>.</w:t>
      </w:r>
    </w:p>
    <w:p w14:paraId="31CF534C" w14:textId="77777777" w:rsidR="00A81685" w:rsidRPr="00A90BE1" w:rsidRDefault="00A81685" w:rsidP="00A81685">
      <w:pPr>
        <w:jc w:val="both"/>
        <w:rPr>
          <w:rFonts w:cs="Arial"/>
        </w:rPr>
      </w:pPr>
    </w:p>
    <w:p w14:paraId="79BB51DD" w14:textId="77777777" w:rsidR="00A81685" w:rsidRPr="00A90BE1" w:rsidRDefault="00A81685" w:rsidP="00A81685">
      <w:pPr>
        <w:pStyle w:val="Heading3"/>
        <w:jc w:val="both"/>
        <w:rPr>
          <w:rFonts w:ascii="Arial" w:hAnsi="Arial" w:cs="Arial"/>
          <w:sz w:val="24"/>
          <w:szCs w:val="24"/>
        </w:rPr>
      </w:pPr>
      <w:r w:rsidRPr="00A90BE1">
        <w:rPr>
          <w:rFonts w:ascii="Arial" w:hAnsi="Arial" w:cs="Arial"/>
          <w:sz w:val="24"/>
          <w:szCs w:val="24"/>
        </w:rPr>
        <w:t>B.</w:t>
      </w:r>
      <w:r w:rsidRPr="00A90BE1">
        <w:rPr>
          <w:rFonts w:ascii="Arial" w:hAnsi="Arial" w:cs="Arial"/>
          <w:sz w:val="24"/>
          <w:szCs w:val="24"/>
        </w:rPr>
        <w:tab/>
        <w:t>Document Details</w:t>
      </w:r>
      <w:r>
        <w:rPr>
          <w:rFonts w:ascii="Arial" w:hAnsi="Arial" w:cs="Arial"/>
          <w:sz w:val="24"/>
          <w:szCs w:val="24"/>
        </w:rPr>
        <w:t>:</w:t>
      </w:r>
    </w:p>
    <w:p w14:paraId="22408186" w14:textId="77777777" w:rsidR="00A81685" w:rsidRPr="00A90BE1" w:rsidRDefault="00A81685" w:rsidP="00A81685">
      <w:pPr>
        <w:jc w:val="both"/>
        <w:rPr>
          <w:rFonts w:cs="Arial"/>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A81685" w:rsidRPr="00A90BE1" w14:paraId="6857C5DA"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tcPr>
          <w:p w14:paraId="1FB5BD6F" w14:textId="77777777" w:rsidR="00A81685" w:rsidRPr="00A90BE1" w:rsidRDefault="00A81685" w:rsidP="00DE7231">
            <w:pPr>
              <w:jc w:val="both"/>
              <w:rPr>
                <w:rFonts w:eastAsia="Arial" w:cs="Arial"/>
                <w:b/>
                <w:color w:val="000000"/>
                <w:spacing w:val="-2"/>
              </w:rPr>
            </w:pPr>
            <w:r>
              <w:rPr>
                <w:rFonts w:eastAsia="Arial" w:cs="Arial"/>
                <w:b/>
                <w:color w:val="000000"/>
                <w:spacing w:val="-2"/>
              </w:rPr>
              <w:t>Policy:</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1A31174E" w14:textId="77777777" w:rsidR="00A81685" w:rsidRPr="00A90BE1" w:rsidRDefault="00A81685" w:rsidP="00DE7231">
            <w:pPr>
              <w:jc w:val="both"/>
              <w:rPr>
                <w:rFonts w:eastAsia="Arial" w:cs="Arial"/>
                <w:color w:val="000000"/>
                <w:spacing w:val="-2"/>
              </w:rPr>
            </w:pPr>
            <w:r>
              <w:rPr>
                <w:rFonts w:eastAsia="Arial" w:cs="Arial"/>
                <w:color w:val="000000"/>
                <w:spacing w:val="-2"/>
              </w:rPr>
              <w:t>WMC Privacy Notice (England)</w:t>
            </w:r>
          </w:p>
        </w:tc>
      </w:tr>
      <w:tr w:rsidR="00A81685" w:rsidRPr="00A90BE1" w14:paraId="286BE8B9"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A4E3715" w14:textId="77777777" w:rsidR="00A81685" w:rsidRPr="00A90BE1" w:rsidRDefault="00A81685" w:rsidP="00DE7231">
            <w:pPr>
              <w:jc w:val="both"/>
              <w:rPr>
                <w:rFonts w:eastAsia="Arial" w:cs="Arial"/>
                <w:b/>
                <w:caps/>
                <w:color w:val="000000"/>
                <w:spacing w:val="-2"/>
              </w:rPr>
            </w:pPr>
            <w:r w:rsidRPr="00A90BE1">
              <w:rPr>
                <w:rFonts w:cs="Arial"/>
                <w:b/>
              </w:rPr>
              <w:t xml:space="preserve">Author </w:t>
            </w:r>
            <w:r>
              <w:rPr>
                <w:rFonts w:cs="Arial"/>
                <w:b/>
              </w:rPr>
              <w:t xml:space="preserve">&amp; </w:t>
            </w:r>
            <w:r w:rsidRPr="00A90BE1">
              <w:rPr>
                <w:rFonts w:cs="Arial"/>
                <w:b/>
              </w:rPr>
              <w:t>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5A3CFE8" w14:textId="77777777" w:rsidR="00A81685" w:rsidRPr="00A90BE1" w:rsidRDefault="00A81685" w:rsidP="00DE7231">
            <w:pPr>
              <w:jc w:val="both"/>
              <w:rPr>
                <w:rFonts w:eastAsia="Arial" w:cs="Arial"/>
                <w:color w:val="000000"/>
                <w:spacing w:val="-2"/>
              </w:rPr>
            </w:pPr>
            <w:r>
              <w:rPr>
                <w:rFonts w:cs="Arial"/>
              </w:rPr>
              <w:t>Sharon Bailey, Practice Manager</w:t>
            </w:r>
          </w:p>
        </w:tc>
      </w:tr>
      <w:tr w:rsidR="00A81685" w:rsidRPr="00A90BE1" w14:paraId="17A90CDC"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ECBDB58" w14:textId="77777777" w:rsidR="00A81685" w:rsidRPr="00A90BE1" w:rsidRDefault="00A81685" w:rsidP="00DE7231">
            <w:pPr>
              <w:jc w:val="both"/>
              <w:rPr>
                <w:rFonts w:eastAsia="Arial" w:cs="Arial"/>
                <w:b/>
                <w:caps/>
                <w:color w:val="000000"/>
                <w:spacing w:val="-2"/>
              </w:rPr>
            </w:pPr>
            <w:r w:rsidRPr="00A90BE1">
              <w:rPr>
                <w:rFonts w:cs="Arial"/>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DAAAC83" w14:textId="77777777" w:rsidR="00A81685" w:rsidRPr="00A90BE1" w:rsidRDefault="00A81685" w:rsidP="00DE7231">
            <w:pPr>
              <w:jc w:val="both"/>
              <w:rPr>
                <w:rFonts w:eastAsia="Arial" w:cs="Arial"/>
                <w:color w:val="000000"/>
                <w:spacing w:val="-2"/>
              </w:rPr>
            </w:pPr>
            <w:r>
              <w:rPr>
                <w:rFonts w:cs="Arial"/>
              </w:rPr>
              <w:t>Wootton Medical Centre</w:t>
            </w:r>
          </w:p>
        </w:tc>
      </w:tr>
      <w:tr w:rsidR="00A81685" w:rsidRPr="00A90BE1" w14:paraId="02FA04A2"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B5F23B8" w14:textId="77777777" w:rsidR="00A81685" w:rsidRPr="00A90BE1" w:rsidRDefault="00A81685" w:rsidP="00DE7231">
            <w:pPr>
              <w:jc w:val="both"/>
              <w:rPr>
                <w:rFonts w:eastAsia="Arial" w:cs="Arial"/>
                <w:b/>
                <w:caps/>
                <w:color w:val="000000"/>
                <w:spacing w:val="-2"/>
              </w:rPr>
            </w:pPr>
            <w:r w:rsidRPr="00A90BE1">
              <w:rPr>
                <w:rFonts w:cs="Arial"/>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1BEA34D8" w14:textId="77777777" w:rsidR="00A81685" w:rsidRPr="00A90BE1" w:rsidRDefault="00A81685" w:rsidP="00DE7231">
            <w:pPr>
              <w:jc w:val="both"/>
              <w:rPr>
                <w:rFonts w:eastAsia="Arial" w:cs="Arial"/>
                <w:color w:val="000000"/>
                <w:spacing w:val="-2"/>
              </w:rPr>
            </w:pPr>
            <w:r>
              <w:rPr>
                <w:rFonts w:eastAsia="Arial" w:cs="Arial"/>
                <w:color w:val="000000"/>
                <w:spacing w:val="-2"/>
              </w:rPr>
              <w:t>PN/SB/2</w:t>
            </w:r>
          </w:p>
        </w:tc>
      </w:tr>
      <w:tr w:rsidR="00A81685" w:rsidRPr="00A90BE1" w14:paraId="42179812"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C907D3D" w14:textId="77777777" w:rsidR="00A81685" w:rsidRPr="00A90BE1" w:rsidRDefault="00A81685" w:rsidP="00DE7231">
            <w:pPr>
              <w:jc w:val="both"/>
              <w:rPr>
                <w:rFonts w:eastAsia="Arial" w:cs="Arial"/>
                <w:b/>
                <w:caps/>
                <w:color w:val="000000"/>
                <w:spacing w:val="-2"/>
              </w:rPr>
            </w:pPr>
            <w:r w:rsidRPr="00A90BE1">
              <w:rPr>
                <w:rFonts w:cs="Arial"/>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E216474" w14:textId="77777777" w:rsidR="00A81685" w:rsidRPr="00A90BE1" w:rsidRDefault="00A81685" w:rsidP="00DE7231">
            <w:pPr>
              <w:jc w:val="both"/>
              <w:rPr>
                <w:rFonts w:eastAsia="Arial" w:cs="Arial"/>
                <w:color w:val="000000"/>
                <w:spacing w:val="-2"/>
              </w:rPr>
            </w:pPr>
            <w:r>
              <w:rPr>
                <w:rFonts w:cs="Arial"/>
              </w:rPr>
              <w:t>2</w:t>
            </w:r>
          </w:p>
        </w:tc>
      </w:tr>
      <w:tr w:rsidR="00A81685" w:rsidRPr="00A90BE1" w14:paraId="5D31F966"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1E31D3E4" w14:textId="77777777" w:rsidR="00A81685" w:rsidRPr="00A90BE1" w:rsidRDefault="00A81685" w:rsidP="00DE7231">
            <w:pPr>
              <w:jc w:val="both"/>
              <w:rPr>
                <w:rFonts w:eastAsia="Arial" w:cs="Arial"/>
                <w:b/>
                <w:caps/>
                <w:color w:val="000000"/>
                <w:spacing w:val="-2"/>
              </w:rPr>
            </w:pPr>
            <w:r w:rsidRPr="00A90BE1">
              <w:rPr>
                <w:rFonts w:cs="Arial"/>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89A9423" w14:textId="77777777" w:rsidR="00A81685" w:rsidRPr="00A90BE1" w:rsidRDefault="00A81685" w:rsidP="00DE7231">
            <w:pPr>
              <w:jc w:val="both"/>
              <w:rPr>
                <w:rFonts w:eastAsia="Arial" w:cs="Arial"/>
                <w:color w:val="000000"/>
                <w:spacing w:val="-2"/>
              </w:rPr>
            </w:pPr>
            <w:r>
              <w:rPr>
                <w:rFonts w:eastAsia="Arial" w:cs="Arial"/>
                <w:color w:val="000000"/>
                <w:spacing w:val="-2"/>
              </w:rPr>
              <w:t>Dr Sarah Moore</w:t>
            </w:r>
          </w:p>
        </w:tc>
      </w:tr>
      <w:tr w:rsidR="00A81685" w:rsidRPr="00A90BE1" w14:paraId="03441871" w14:textId="77777777" w:rsidTr="00DE723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139B377" w14:textId="77777777" w:rsidR="00A81685" w:rsidRPr="00A90BE1" w:rsidRDefault="00A81685" w:rsidP="00DE7231">
            <w:pPr>
              <w:jc w:val="both"/>
              <w:rPr>
                <w:rFonts w:eastAsia="Arial" w:cs="Arial"/>
                <w:b/>
                <w:color w:val="000000"/>
                <w:spacing w:val="-2"/>
              </w:rPr>
            </w:pPr>
            <w:r w:rsidRPr="00A90BE1">
              <w:rPr>
                <w:rFonts w:cs="Arial"/>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DA6CE45" w14:textId="77777777" w:rsidR="00A81685" w:rsidRPr="00A90BE1" w:rsidRDefault="00A81685" w:rsidP="00DE7231">
            <w:pPr>
              <w:jc w:val="both"/>
              <w:rPr>
                <w:rFonts w:eastAsia="Arial" w:cs="Arial"/>
                <w:color w:val="000000"/>
                <w:spacing w:val="-2"/>
              </w:rPr>
            </w:pPr>
            <w:r>
              <w:rPr>
                <w:rFonts w:eastAsia="Arial" w:cs="Arial"/>
                <w:color w:val="000000"/>
                <w:spacing w:val="-2"/>
              </w:rPr>
              <w:t>29/06/21</w:t>
            </w:r>
          </w:p>
        </w:tc>
      </w:tr>
    </w:tbl>
    <w:p w14:paraId="666A65C4" w14:textId="77777777" w:rsidR="00A81685" w:rsidRPr="00A90BE1" w:rsidRDefault="00A81685" w:rsidP="00A81685">
      <w:pPr>
        <w:jc w:val="both"/>
        <w:rPr>
          <w:rFonts w:eastAsia="Arial" w:cs="Arial"/>
          <w:color w:val="000000"/>
          <w:spacing w:val="-2"/>
        </w:rPr>
      </w:pPr>
    </w:p>
    <w:p w14:paraId="1ACEEB52" w14:textId="77777777" w:rsidR="00A81685" w:rsidRPr="00A90BE1" w:rsidRDefault="00A81685" w:rsidP="00A81685">
      <w:pPr>
        <w:pStyle w:val="Heading3"/>
        <w:jc w:val="both"/>
        <w:rPr>
          <w:rFonts w:ascii="Arial" w:hAnsi="Arial" w:cs="Arial"/>
          <w:sz w:val="24"/>
          <w:szCs w:val="24"/>
        </w:rPr>
      </w:pPr>
      <w:r w:rsidRPr="00A90BE1">
        <w:rPr>
          <w:rFonts w:ascii="Arial" w:hAnsi="Arial" w:cs="Arial"/>
          <w:sz w:val="24"/>
          <w:szCs w:val="24"/>
        </w:rPr>
        <w:t>C.</w:t>
      </w:r>
      <w:r w:rsidRPr="00A90BE1">
        <w:rPr>
          <w:rFonts w:ascii="Arial" w:hAnsi="Arial" w:cs="Arial"/>
          <w:sz w:val="24"/>
          <w:szCs w:val="24"/>
        </w:rPr>
        <w:tab/>
        <w:t xml:space="preserve">Document Revision </w:t>
      </w:r>
      <w:r>
        <w:rPr>
          <w:rFonts w:ascii="Arial" w:hAnsi="Arial" w:cs="Arial"/>
          <w:sz w:val="24"/>
          <w:szCs w:val="24"/>
        </w:rPr>
        <w:t xml:space="preserve">&amp; </w:t>
      </w:r>
      <w:r w:rsidRPr="00A90BE1">
        <w:rPr>
          <w:rFonts w:ascii="Arial" w:hAnsi="Arial" w:cs="Arial"/>
          <w:sz w:val="24"/>
          <w:szCs w:val="24"/>
        </w:rPr>
        <w:t>Approval History</w:t>
      </w:r>
      <w:r>
        <w:rPr>
          <w:rFonts w:ascii="Arial" w:hAnsi="Arial" w:cs="Arial"/>
          <w:sz w:val="24"/>
          <w:szCs w:val="24"/>
        </w:rPr>
        <w:t>:</w:t>
      </w:r>
    </w:p>
    <w:p w14:paraId="0F266E7A" w14:textId="77777777" w:rsidR="00A81685" w:rsidRPr="00A90BE1" w:rsidRDefault="00A81685" w:rsidP="00A81685">
      <w:pPr>
        <w:jc w:val="both"/>
        <w:rPr>
          <w:rFonts w:cs="Arial"/>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7"/>
        <w:gridCol w:w="1187"/>
        <w:gridCol w:w="2155"/>
        <w:gridCol w:w="2395"/>
        <w:gridCol w:w="2754"/>
      </w:tblGrid>
      <w:tr w:rsidR="00A81685" w:rsidRPr="00A90BE1" w14:paraId="45957029"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D9D9D9"/>
            <w:hideMark/>
          </w:tcPr>
          <w:p w14:paraId="5068EEF3" w14:textId="77777777" w:rsidR="00A81685" w:rsidRPr="00A90BE1" w:rsidRDefault="00A81685" w:rsidP="00DE7231">
            <w:pPr>
              <w:jc w:val="both"/>
              <w:rPr>
                <w:rFonts w:eastAsia="Arial" w:cs="Arial"/>
                <w:b/>
                <w:color w:val="000000"/>
                <w:spacing w:val="-2"/>
              </w:rPr>
            </w:pPr>
            <w:r w:rsidRPr="00A90BE1">
              <w:rPr>
                <w:rFonts w:cs="Arial"/>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64A3B5B2" w14:textId="77777777" w:rsidR="00A81685" w:rsidRPr="00A90BE1" w:rsidRDefault="00A81685" w:rsidP="00DE7231">
            <w:pPr>
              <w:jc w:val="both"/>
              <w:rPr>
                <w:rFonts w:eastAsia="Arial" w:cs="Arial"/>
                <w:b/>
                <w:color w:val="000000"/>
                <w:spacing w:val="-2"/>
              </w:rPr>
            </w:pPr>
            <w:r w:rsidRPr="00A90BE1">
              <w:rPr>
                <w:rFonts w:cs="Arial"/>
                <w:b/>
              </w:rPr>
              <w:t>Date</w:t>
            </w:r>
          </w:p>
        </w:tc>
        <w:tc>
          <w:tcPr>
            <w:tcW w:w="2155" w:type="dxa"/>
            <w:tcBorders>
              <w:top w:val="single" w:sz="4" w:space="0" w:color="333333"/>
              <w:left w:val="single" w:sz="4" w:space="0" w:color="333333"/>
              <w:bottom w:val="single" w:sz="4" w:space="0" w:color="333333"/>
              <w:right w:val="single" w:sz="4" w:space="0" w:color="333333"/>
            </w:tcBorders>
            <w:shd w:val="clear" w:color="auto" w:fill="D9D9D9"/>
            <w:hideMark/>
          </w:tcPr>
          <w:p w14:paraId="777E4A33" w14:textId="77777777" w:rsidR="00A81685" w:rsidRPr="00A90BE1" w:rsidRDefault="00A81685" w:rsidP="00DE7231">
            <w:pPr>
              <w:jc w:val="both"/>
              <w:rPr>
                <w:rFonts w:eastAsia="Arial" w:cs="Arial"/>
                <w:b/>
                <w:color w:val="000000"/>
                <w:spacing w:val="-2"/>
              </w:rPr>
            </w:pPr>
            <w:r w:rsidRPr="00A90BE1">
              <w:rPr>
                <w:rFonts w:cs="Arial"/>
                <w:b/>
              </w:rPr>
              <w:t>Version Created By:</w:t>
            </w:r>
          </w:p>
        </w:tc>
        <w:tc>
          <w:tcPr>
            <w:tcW w:w="2395" w:type="dxa"/>
            <w:tcBorders>
              <w:top w:val="single" w:sz="4" w:space="0" w:color="333333"/>
              <w:left w:val="single" w:sz="4" w:space="0" w:color="333333"/>
              <w:bottom w:val="single" w:sz="4" w:space="0" w:color="333333"/>
              <w:right w:val="single" w:sz="4" w:space="0" w:color="333333"/>
            </w:tcBorders>
            <w:shd w:val="clear" w:color="auto" w:fill="D9D9D9"/>
            <w:hideMark/>
          </w:tcPr>
          <w:p w14:paraId="42F16CE1" w14:textId="77777777" w:rsidR="00A81685" w:rsidRPr="00A90BE1" w:rsidRDefault="00A81685" w:rsidP="00DE7231">
            <w:pPr>
              <w:jc w:val="both"/>
              <w:rPr>
                <w:rFonts w:eastAsia="Arial" w:cs="Arial"/>
                <w:b/>
                <w:color w:val="000000"/>
                <w:spacing w:val="-2"/>
              </w:rPr>
            </w:pPr>
            <w:r w:rsidRPr="00A90BE1">
              <w:rPr>
                <w:rFonts w:cs="Arial"/>
                <w:b/>
              </w:rPr>
              <w:t>Version Approved By:</w:t>
            </w:r>
          </w:p>
        </w:tc>
        <w:tc>
          <w:tcPr>
            <w:tcW w:w="2754" w:type="dxa"/>
            <w:tcBorders>
              <w:top w:val="single" w:sz="4" w:space="0" w:color="333333"/>
              <w:left w:val="single" w:sz="4" w:space="0" w:color="333333"/>
              <w:bottom w:val="single" w:sz="4" w:space="0" w:color="333333"/>
              <w:right w:val="single" w:sz="4" w:space="0" w:color="333333"/>
            </w:tcBorders>
            <w:shd w:val="clear" w:color="auto" w:fill="D9D9D9"/>
            <w:hideMark/>
          </w:tcPr>
          <w:p w14:paraId="42EAD25F" w14:textId="77777777" w:rsidR="00A81685" w:rsidRPr="00A90BE1" w:rsidRDefault="00A81685" w:rsidP="00DE7231">
            <w:pPr>
              <w:jc w:val="both"/>
              <w:rPr>
                <w:rFonts w:eastAsia="Arial" w:cs="Arial"/>
                <w:b/>
                <w:color w:val="000000"/>
                <w:spacing w:val="-2"/>
              </w:rPr>
            </w:pPr>
            <w:r w:rsidRPr="00A90BE1">
              <w:rPr>
                <w:rFonts w:cs="Arial"/>
                <w:b/>
              </w:rPr>
              <w:t>Comments</w:t>
            </w:r>
          </w:p>
        </w:tc>
      </w:tr>
      <w:tr w:rsidR="00A81685" w:rsidRPr="00A90BE1" w14:paraId="0E8EF1A1"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hideMark/>
          </w:tcPr>
          <w:p w14:paraId="10FCB315" w14:textId="77777777" w:rsidR="00A81685" w:rsidRPr="00A90BE1" w:rsidRDefault="00A81685" w:rsidP="00DE7231">
            <w:pPr>
              <w:jc w:val="both"/>
              <w:rPr>
                <w:rFonts w:eastAsia="Arial" w:cs="Arial"/>
                <w:color w:val="000000"/>
                <w:spacing w:val="-2"/>
              </w:rPr>
            </w:pPr>
            <w:r>
              <w:rPr>
                <w:rFonts w:cs="Arial"/>
              </w:rPr>
              <w:t>1</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96EEC78" w14:textId="77777777" w:rsidR="00A81685" w:rsidRPr="00A90BE1" w:rsidRDefault="00A81685" w:rsidP="00DE7231">
            <w:pPr>
              <w:jc w:val="both"/>
              <w:rPr>
                <w:rFonts w:eastAsia="Arial" w:cs="Arial"/>
                <w:color w:val="000000"/>
                <w:spacing w:val="-2"/>
              </w:rPr>
            </w:pPr>
            <w:r>
              <w:rPr>
                <w:rFonts w:eastAsia="Arial" w:cs="Arial"/>
                <w:color w:val="000000"/>
                <w:spacing w:val="-2"/>
              </w:rPr>
              <w:t>01/03/19</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3F728824" w14:textId="77777777" w:rsidR="00A81685" w:rsidRPr="00A90BE1" w:rsidRDefault="00A81685" w:rsidP="00DE7231">
            <w:pPr>
              <w:jc w:val="both"/>
              <w:rPr>
                <w:rFonts w:eastAsia="Arial" w:cs="Arial"/>
                <w:color w:val="000000"/>
                <w:spacing w:val="-2"/>
              </w:rPr>
            </w:pPr>
            <w:r>
              <w:rPr>
                <w:rFonts w:eastAsia="Arial" w:cs="Arial"/>
                <w:color w:val="000000"/>
                <w:spacing w:val="-2"/>
              </w:rPr>
              <w:t>S Bailey</w:t>
            </w: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27DDB109" w14:textId="77777777" w:rsidR="00A81685" w:rsidRPr="00A90BE1" w:rsidRDefault="00A81685" w:rsidP="00DE7231">
            <w:pPr>
              <w:jc w:val="both"/>
              <w:rPr>
                <w:rFonts w:eastAsia="Arial" w:cs="Arial"/>
                <w:color w:val="000000"/>
                <w:spacing w:val="-2"/>
              </w:rPr>
            </w:pPr>
            <w:r>
              <w:rPr>
                <w:rFonts w:eastAsia="Arial" w:cs="Arial"/>
                <w:color w:val="000000"/>
                <w:spacing w:val="-2"/>
              </w:rPr>
              <w:t>Dr S Moore</w:t>
            </w: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7EDD6595" w14:textId="77777777" w:rsidR="00A81685" w:rsidRPr="00A90BE1" w:rsidRDefault="00A81685" w:rsidP="00DE7231">
            <w:pPr>
              <w:jc w:val="both"/>
              <w:rPr>
                <w:rFonts w:eastAsia="Arial" w:cs="Arial"/>
                <w:color w:val="000000"/>
                <w:spacing w:val="-2"/>
              </w:rPr>
            </w:pPr>
            <w:r>
              <w:rPr>
                <w:rFonts w:eastAsia="Arial" w:cs="Arial"/>
                <w:color w:val="000000"/>
                <w:spacing w:val="-2"/>
              </w:rPr>
              <w:t>Review March 2021</w:t>
            </w:r>
          </w:p>
        </w:tc>
      </w:tr>
      <w:tr w:rsidR="00A81685" w:rsidRPr="00A90BE1" w14:paraId="5AF734EC"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hideMark/>
          </w:tcPr>
          <w:p w14:paraId="1CD86191" w14:textId="77777777" w:rsidR="00A81685" w:rsidRPr="00A90BE1" w:rsidRDefault="00A81685" w:rsidP="00DE7231">
            <w:pPr>
              <w:jc w:val="both"/>
              <w:rPr>
                <w:rFonts w:eastAsia="Arial" w:cs="Arial"/>
                <w:color w:val="000000"/>
                <w:spacing w:val="-2"/>
              </w:rPr>
            </w:pPr>
            <w:r w:rsidRPr="00A90BE1">
              <w:rPr>
                <w:rFonts w:cs="Arial"/>
              </w:rPr>
              <w:t>2</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423B45E" w14:textId="77777777" w:rsidR="00A81685" w:rsidRPr="00A90BE1" w:rsidRDefault="00A81685" w:rsidP="00DE7231">
            <w:pPr>
              <w:jc w:val="both"/>
              <w:rPr>
                <w:rFonts w:eastAsia="Arial" w:cs="Arial"/>
                <w:color w:val="000000"/>
                <w:spacing w:val="-2"/>
              </w:rPr>
            </w:pPr>
            <w:r>
              <w:rPr>
                <w:rFonts w:eastAsia="Arial" w:cs="Arial"/>
                <w:color w:val="000000"/>
                <w:spacing w:val="-2"/>
              </w:rPr>
              <w:t>29/06/21</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58CB58EE" w14:textId="77777777" w:rsidR="00A81685" w:rsidRPr="00A90BE1" w:rsidRDefault="00A81685" w:rsidP="00DE7231">
            <w:pPr>
              <w:jc w:val="both"/>
              <w:rPr>
                <w:rFonts w:eastAsia="Arial" w:cs="Arial"/>
                <w:color w:val="000000"/>
                <w:spacing w:val="-2"/>
              </w:rPr>
            </w:pPr>
            <w:r>
              <w:rPr>
                <w:rFonts w:eastAsia="Arial" w:cs="Arial"/>
                <w:color w:val="000000"/>
                <w:spacing w:val="-2"/>
              </w:rPr>
              <w:t>S Bailey</w:t>
            </w: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0C1F9A0D" w14:textId="77777777" w:rsidR="00A81685" w:rsidRPr="00A90BE1" w:rsidRDefault="00A81685" w:rsidP="00DE7231">
            <w:pPr>
              <w:jc w:val="both"/>
              <w:rPr>
                <w:rFonts w:eastAsia="Arial" w:cs="Arial"/>
                <w:color w:val="000000"/>
                <w:spacing w:val="-2"/>
              </w:rPr>
            </w:pPr>
            <w:r>
              <w:rPr>
                <w:rFonts w:eastAsia="Arial" w:cs="Arial"/>
                <w:color w:val="000000"/>
                <w:spacing w:val="-2"/>
              </w:rPr>
              <w:t>Dr S Moore</w:t>
            </w: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3365944E" w14:textId="77777777" w:rsidR="00A81685" w:rsidRPr="00A90BE1" w:rsidRDefault="00A81685" w:rsidP="00DE7231">
            <w:pPr>
              <w:jc w:val="both"/>
              <w:rPr>
                <w:rFonts w:eastAsia="Arial" w:cs="Arial"/>
                <w:color w:val="000000"/>
                <w:spacing w:val="-2"/>
              </w:rPr>
            </w:pPr>
            <w:r>
              <w:rPr>
                <w:rFonts w:eastAsia="Arial" w:cs="Arial"/>
                <w:color w:val="000000"/>
                <w:spacing w:val="-2"/>
              </w:rPr>
              <w:t>Review June 2023</w:t>
            </w:r>
          </w:p>
        </w:tc>
      </w:tr>
      <w:tr w:rsidR="00A81685" w:rsidRPr="00A90BE1" w14:paraId="708E4696"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58B6319A" w14:textId="77777777" w:rsidR="00A81685" w:rsidRPr="00A90BE1" w:rsidRDefault="00A81685" w:rsidP="00DE7231">
            <w:pPr>
              <w:jc w:val="both"/>
              <w:rPr>
                <w:rFonts w:eastAsia="Arial" w:cs="Arial"/>
                <w:color w:val="000000"/>
                <w:spacing w:val="-2"/>
              </w:rPr>
            </w:pPr>
            <w:r>
              <w:rPr>
                <w:rFonts w:eastAsia="Arial" w:cs="Arial"/>
                <w:color w:val="000000"/>
                <w:spacing w:val="-2"/>
              </w:rPr>
              <w:t>3</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099C20D" w14:textId="77777777" w:rsidR="00A81685" w:rsidRPr="00A90BE1" w:rsidRDefault="00A81685" w:rsidP="00DE7231">
            <w:pPr>
              <w:jc w:val="both"/>
              <w:rPr>
                <w:rFonts w:eastAsia="Arial" w:cs="Arial"/>
                <w:color w:val="000000"/>
                <w:spacing w:val="-2"/>
              </w:rPr>
            </w:pPr>
            <w:r>
              <w:rPr>
                <w:rFonts w:eastAsia="Arial" w:cs="Arial"/>
                <w:color w:val="000000"/>
                <w:spacing w:val="-2"/>
              </w:rPr>
              <w:t>06.11.23</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05B65627" w14:textId="77777777" w:rsidR="00A81685" w:rsidRPr="00A90BE1" w:rsidRDefault="00A81685" w:rsidP="00DE7231">
            <w:pPr>
              <w:jc w:val="both"/>
              <w:rPr>
                <w:rFonts w:eastAsia="Arial" w:cs="Arial"/>
                <w:color w:val="000000"/>
                <w:spacing w:val="-2"/>
              </w:rPr>
            </w:pPr>
            <w:r>
              <w:rPr>
                <w:rFonts w:eastAsia="Arial" w:cs="Arial"/>
                <w:color w:val="000000"/>
                <w:spacing w:val="-2"/>
              </w:rPr>
              <w:t>Jude Michie</w:t>
            </w: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3F13B916" w14:textId="77777777" w:rsidR="00A81685" w:rsidRPr="00A90BE1" w:rsidRDefault="00A81685" w:rsidP="00DE7231">
            <w:pPr>
              <w:jc w:val="both"/>
              <w:rPr>
                <w:rFonts w:eastAsia="Arial" w:cs="Arial"/>
                <w:color w:val="000000"/>
                <w:spacing w:val="-2"/>
              </w:rPr>
            </w:pPr>
            <w:r>
              <w:rPr>
                <w:rFonts w:eastAsia="Arial" w:cs="Arial"/>
                <w:color w:val="000000"/>
                <w:spacing w:val="-2"/>
              </w:rPr>
              <w:t>Lisa Marotta</w:t>
            </w: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72B04D31" w14:textId="77777777" w:rsidR="00A81685" w:rsidRPr="00A90BE1" w:rsidRDefault="00A81685" w:rsidP="00DE7231">
            <w:pPr>
              <w:jc w:val="both"/>
              <w:rPr>
                <w:rFonts w:eastAsia="Arial" w:cs="Arial"/>
                <w:color w:val="000000"/>
                <w:spacing w:val="-2"/>
              </w:rPr>
            </w:pPr>
            <w:r>
              <w:rPr>
                <w:rFonts w:eastAsia="Arial" w:cs="Arial"/>
                <w:color w:val="000000"/>
                <w:spacing w:val="-2"/>
              </w:rPr>
              <w:t xml:space="preserve">Minor updates </w:t>
            </w:r>
          </w:p>
        </w:tc>
      </w:tr>
      <w:tr w:rsidR="00A81685" w:rsidRPr="00A90BE1" w14:paraId="5F6B433E"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1D36D704" w14:textId="77777777" w:rsidR="00A81685" w:rsidRPr="00A90BE1" w:rsidRDefault="00A81685" w:rsidP="00DE7231">
            <w:pPr>
              <w:jc w:val="both"/>
              <w:rPr>
                <w:rFonts w:eastAsia="Arial" w:cs="Arial"/>
                <w:color w:val="000000"/>
                <w:spacing w:val="-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BE364EE" w14:textId="77777777" w:rsidR="00A81685" w:rsidRPr="00A90BE1" w:rsidRDefault="00A81685" w:rsidP="00DE7231">
            <w:pPr>
              <w:jc w:val="both"/>
              <w:rPr>
                <w:rFonts w:eastAsia="Arial" w:cs="Arial"/>
                <w:color w:val="000000"/>
                <w:spacing w:val="-2"/>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3DA3EC4E" w14:textId="77777777" w:rsidR="00A81685" w:rsidRPr="00A90BE1" w:rsidRDefault="00A81685" w:rsidP="00DE7231">
            <w:pPr>
              <w:jc w:val="both"/>
              <w:rPr>
                <w:rFonts w:eastAsia="Arial" w:cs="Arial"/>
                <w:color w:val="000000"/>
                <w:spacing w:val="-2"/>
              </w:rPr>
            </w:pP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54AD511D" w14:textId="77777777" w:rsidR="00A81685" w:rsidRPr="00A90BE1" w:rsidRDefault="00A81685" w:rsidP="00DE7231">
            <w:pPr>
              <w:jc w:val="both"/>
              <w:rPr>
                <w:rFonts w:eastAsia="Arial" w:cs="Arial"/>
                <w:color w:val="000000"/>
                <w:spacing w:val="-2"/>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180DAB24" w14:textId="77777777" w:rsidR="00A81685" w:rsidRPr="00A90BE1" w:rsidRDefault="00A81685" w:rsidP="00DE7231">
            <w:pPr>
              <w:jc w:val="both"/>
              <w:rPr>
                <w:rFonts w:eastAsia="Arial" w:cs="Arial"/>
                <w:color w:val="000000"/>
                <w:spacing w:val="-2"/>
              </w:rPr>
            </w:pPr>
          </w:p>
        </w:tc>
      </w:tr>
      <w:tr w:rsidR="00A81685" w:rsidRPr="00A90BE1" w14:paraId="1FDCCD15"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30FF8016" w14:textId="77777777" w:rsidR="00A81685" w:rsidRPr="00A90BE1" w:rsidRDefault="00A81685" w:rsidP="00DE7231">
            <w:pPr>
              <w:jc w:val="both"/>
              <w:rPr>
                <w:rFonts w:eastAsia="Arial" w:cs="Arial"/>
                <w:color w:val="000000"/>
                <w:spacing w:val="-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4E1884F" w14:textId="77777777" w:rsidR="00A81685" w:rsidRPr="00A90BE1" w:rsidRDefault="00A81685" w:rsidP="00DE7231">
            <w:pPr>
              <w:jc w:val="both"/>
              <w:rPr>
                <w:rFonts w:eastAsia="Arial" w:cs="Arial"/>
                <w:color w:val="000000"/>
                <w:spacing w:val="-2"/>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6B372101" w14:textId="77777777" w:rsidR="00A81685" w:rsidRPr="00A90BE1" w:rsidRDefault="00A81685" w:rsidP="00DE7231">
            <w:pPr>
              <w:jc w:val="both"/>
              <w:rPr>
                <w:rFonts w:eastAsia="Arial" w:cs="Arial"/>
                <w:color w:val="000000"/>
                <w:spacing w:val="-2"/>
              </w:rPr>
            </w:pP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3CFA0931" w14:textId="77777777" w:rsidR="00A81685" w:rsidRPr="00A90BE1" w:rsidRDefault="00A81685" w:rsidP="00DE7231">
            <w:pPr>
              <w:jc w:val="both"/>
              <w:rPr>
                <w:rFonts w:eastAsia="Arial" w:cs="Arial"/>
                <w:color w:val="000000"/>
                <w:spacing w:val="-2"/>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5F3F70F2" w14:textId="77777777" w:rsidR="00A81685" w:rsidRPr="00A90BE1" w:rsidRDefault="00A81685" w:rsidP="00DE7231">
            <w:pPr>
              <w:jc w:val="both"/>
              <w:rPr>
                <w:rFonts w:eastAsia="Arial" w:cs="Arial"/>
                <w:color w:val="000000"/>
                <w:spacing w:val="-2"/>
              </w:rPr>
            </w:pPr>
          </w:p>
        </w:tc>
      </w:tr>
      <w:tr w:rsidR="00A81685" w:rsidRPr="00A90BE1" w14:paraId="0D1FEE86"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74B457F2" w14:textId="77777777" w:rsidR="00A81685" w:rsidRPr="00A90BE1" w:rsidRDefault="00A81685" w:rsidP="00DE7231">
            <w:pPr>
              <w:jc w:val="both"/>
              <w:rPr>
                <w:rFonts w:eastAsia="Arial" w:cs="Arial"/>
                <w:color w:val="000000"/>
                <w:spacing w:val="-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59EDD65" w14:textId="77777777" w:rsidR="00A81685" w:rsidRPr="00A90BE1" w:rsidRDefault="00A81685" w:rsidP="00DE7231">
            <w:pPr>
              <w:jc w:val="both"/>
              <w:rPr>
                <w:rFonts w:eastAsia="Arial" w:cs="Arial"/>
                <w:color w:val="000000"/>
                <w:spacing w:val="-2"/>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7AA0368B" w14:textId="77777777" w:rsidR="00A81685" w:rsidRPr="00A90BE1" w:rsidRDefault="00A81685" w:rsidP="00DE7231">
            <w:pPr>
              <w:jc w:val="both"/>
              <w:rPr>
                <w:rFonts w:eastAsia="Arial" w:cs="Arial"/>
                <w:color w:val="000000"/>
                <w:spacing w:val="-2"/>
              </w:rPr>
            </w:pP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6F595DF1" w14:textId="77777777" w:rsidR="00A81685" w:rsidRPr="00A90BE1" w:rsidRDefault="00A81685" w:rsidP="00DE7231">
            <w:pPr>
              <w:jc w:val="both"/>
              <w:rPr>
                <w:rFonts w:eastAsia="Arial" w:cs="Arial"/>
                <w:color w:val="000000"/>
                <w:spacing w:val="-2"/>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5275D2AC" w14:textId="77777777" w:rsidR="00A81685" w:rsidRPr="00A90BE1" w:rsidRDefault="00A81685" w:rsidP="00DE7231">
            <w:pPr>
              <w:jc w:val="both"/>
              <w:rPr>
                <w:rFonts w:eastAsia="Arial" w:cs="Arial"/>
                <w:color w:val="000000"/>
                <w:spacing w:val="-2"/>
              </w:rPr>
            </w:pPr>
          </w:p>
        </w:tc>
      </w:tr>
      <w:tr w:rsidR="00A81685" w:rsidRPr="00A90BE1" w14:paraId="2FFD6300"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1D0E3C96" w14:textId="77777777" w:rsidR="00A81685" w:rsidRPr="00A90BE1" w:rsidRDefault="00A81685" w:rsidP="00DE7231">
            <w:pPr>
              <w:jc w:val="both"/>
              <w:rPr>
                <w:rFonts w:eastAsia="Arial" w:cs="Arial"/>
                <w:color w:val="000000"/>
                <w:spacing w:val="-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636F8EB" w14:textId="77777777" w:rsidR="00A81685" w:rsidRPr="00A90BE1" w:rsidRDefault="00A81685" w:rsidP="00DE7231">
            <w:pPr>
              <w:jc w:val="both"/>
              <w:rPr>
                <w:rFonts w:eastAsia="Arial" w:cs="Arial"/>
                <w:color w:val="000000"/>
                <w:spacing w:val="-2"/>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45F83293" w14:textId="77777777" w:rsidR="00A81685" w:rsidRPr="00A90BE1" w:rsidRDefault="00A81685" w:rsidP="00DE7231">
            <w:pPr>
              <w:jc w:val="both"/>
              <w:rPr>
                <w:rFonts w:eastAsia="Arial" w:cs="Arial"/>
                <w:color w:val="000000"/>
                <w:spacing w:val="-2"/>
              </w:rPr>
            </w:pP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5DB91E1F" w14:textId="77777777" w:rsidR="00A81685" w:rsidRPr="00A90BE1" w:rsidRDefault="00A81685" w:rsidP="00DE7231">
            <w:pPr>
              <w:jc w:val="both"/>
              <w:rPr>
                <w:rFonts w:eastAsia="Arial" w:cs="Arial"/>
                <w:color w:val="000000"/>
                <w:spacing w:val="-2"/>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21C57A9B" w14:textId="77777777" w:rsidR="00A81685" w:rsidRPr="00A90BE1" w:rsidRDefault="00A81685" w:rsidP="00DE7231">
            <w:pPr>
              <w:jc w:val="both"/>
              <w:rPr>
                <w:rFonts w:eastAsia="Arial" w:cs="Arial"/>
                <w:color w:val="000000"/>
                <w:spacing w:val="-2"/>
              </w:rPr>
            </w:pPr>
          </w:p>
        </w:tc>
      </w:tr>
      <w:tr w:rsidR="00A81685" w:rsidRPr="00A90BE1" w14:paraId="43742F40" w14:textId="77777777" w:rsidTr="00DE7231">
        <w:tc>
          <w:tcPr>
            <w:tcW w:w="1097" w:type="dxa"/>
            <w:tcBorders>
              <w:top w:val="single" w:sz="4" w:space="0" w:color="333333"/>
              <w:left w:val="single" w:sz="4" w:space="0" w:color="333333"/>
              <w:bottom w:val="single" w:sz="4" w:space="0" w:color="333333"/>
              <w:right w:val="single" w:sz="4" w:space="0" w:color="333333"/>
            </w:tcBorders>
            <w:shd w:val="clear" w:color="auto" w:fill="auto"/>
          </w:tcPr>
          <w:p w14:paraId="26CBD6E9" w14:textId="77777777" w:rsidR="00A81685" w:rsidRPr="00A90BE1" w:rsidRDefault="00A81685" w:rsidP="00DE7231">
            <w:pPr>
              <w:jc w:val="both"/>
              <w:rPr>
                <w:rFonts w:eastAsia="Arial" w:cs="Arial"/>
                <w:color w:val="000000"/>
                <w:spacing w:val="-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5006F4D" w14:textId="77777777" w:rsidR="00A81685" w:rsidRPr="00A90BE1" w:rsidRDefault="00A81685" w:rsidP="00DE7231">
            <w:pPr>
              <w:jc w:val="both"/>
              <w:rPr>
                <w:rFonts w:eastAsia="Arial" w:cs="Arial"/>
                <w:color w:val="000000"/>
                <w:spacing w:val="-2"/>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2CBAC1D4" w14:textId="77777777" w:rsidR="00A81685" w:rsidRPr="00A90BE1" w:rsidRDefault="00A81685" w:rsidP="00DE7231">
            <w:pPr>
              <w:jc w:val="both"/>
              <w:rPr>
                <w:rFonts w:eastAsia="Arial" w:cs="Arial"/>
                <w:color w:val="000000"/>
                <w:spacing w:val="-2"/>
              </w:rPr>
            </w:pPr>
          </w:p>
        </w:tc>
        <w:tc>
          <w:tcPr>
            <w:tcW w:w="2395" w:type="dxa"/>
            <w:tcBorders>
              <w:top w:val="single" w:sz="4" w:space="0" w:color="333333"/>
              <w:left w:val="single" w:sz="4" w:space="0" w:color="333333"/>
              <w:bottom w:val="single" w:sz="4" w:space="0" w:color="333333"/>
              <w:right w:val="single" w:sz="4" w:space="0" w:color="333333"/>
            </w:tcBorders>
            <w:shd w:val="clear" w:color="auto" w:fill="auto"/>
          </w:tcPr>
          <w:p w14:paraId="13AAA860" w14:textId="77777777" w:rsidR="00A81685" w:rsidRPr="00A90BE1" w:rsidRDefault="00A81685" w:rsidP="00DE7231">
            <w:pPr>
              <w:jc w:val="both"/>
              <w:rPr>
                <w:rFonts w:eastAsia="Arial" w:cs="Arial"/>
                <w:color w:val="000000"/>
                <w:spacing w:val="-2"/>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14:paraId="150A33DC" w14:textId="77777777" w:rsidR="00A81685" w:rsidRPr="00A90BE1" w:rsidRDefault="00A81685" w:rsidP="00DE7231">
            <w:pPr>
              <w:jc w:val="both"/>
              <w:rPr>
                <w:rFonts w:eastAsia="Arial" w:cs="Arial"/>
                <w:color w:val="000000"/>
                <w:spacing w:val="-2"/>
              </w:rPr>
            </w:pPr>
          </w:p>
        </w:tc>
      </w:tr>
    </w:tbl>
    <w:p w14:paraId="5B458A28" w14:textId="77777777" w:rsidR="00A81685" w:rsidRDefault="00A81685" w:rsidP="00A81685">
      <w:pPr>
        <w:jc w:val="both"/>
        <w:rPr>
          <w:rFonts w:eastAsiaTheme="majorEastAsia" w:cs="Arial"/>
          <w:b/>
          <w:bCs/>
          <w:iCs/>
          <w:lang w:eastAsia="en-GB"/>
        </w:rPr>
      </w:pPr>
    </w:p>
    <w:p w14:paraId="15D20D8E" w14:textId="77777777" w:rsidR="00A81685" w:rsidRDefault="00A81685" w:rsidP="00A81685">
      <w:pPr>
        <w:pStyle w:val="ListParagraph"/>
        <w:jc w:val="both"/>
        <w:rPr>
          <w:rFonts w:eastAsia="Times New Roman" w:cs="Arial"/>
          <w:b/>
          <w:sz w:val="28"/>
          <w:szCs w:val="28"/>
          <w:lang w:eastAsia="en-GB"/>
        </w:rPr>
      </w:pPr>
    </w:p>
    <w:p w14:paraId="365EBF14" w14:textId="77777777" w:rsidR="00A81685" w:rsidRDefault="00A81685" w:rsidP="00A81685">
      <w:pPr>
        <w:pStyle w:val="ListParagraph"/>
        <w:jc w:val="both"/>
        <w:rPr>
          <w:rFonts w:eastAsia="Times New Roman" w:cs="Arial"/>
          <w:b/>
          <w:sz w:val="28"/>
          <w:szCs w:val="28"/>
          <w:lang w:eastAsia="en-GB"/>
        </w:rPr>
      </w:pPr>
    </w:p>
    <w:p w14:paraId="6BD52879" w14:textId="77777777" w:rsidR="00A81685" w:rsidRDefault="00A81685" w:rsidP="00A81685">
      <w:pPr>
        <w:pStyle w:val="ListParagraph"/>
        <w:jc w:val="both"/>
        <w:rPr>
          <w:rFonts w:eastAsia="Times New Roman" w:cs="Arial"/>
          <w:b/>
          <w:sz w:val="28"/>
          <w:szCs w:val="28"/>
          <w:lang w:eastAsia="en-GB"/>
        </w:rPr>
      </w:pPr>
    </w:p>
    <w:p w14:paraId="6B7E8B5D" w14:textId="77777777" w:rsidR="00A81685" w:rsidRDefault="00A81685" w:rsidP="00A81685">
      <w:pPr>
        <w:pStyle w:val="ListParagraph"/>
        <w:jc w:val="both"/>
        <w:rPr>
          <w:rFonts w:eastAsia="Times New Roman" w:cs="Arial"/>
          <w:b/>
          <w:sz w:val="28"/>
          <w:szCs w:val="28"/>
          <w:lang w:eastAsia="en-GB"/>
        </w:rPr>
      </w:pPr>
    </w:p>
    <w:p w14:paraId="70B54DB7" w14:textId="77777777" w:rsidR="00A81685" w:rsidRDefault="00A81685" w:rsidP="00A81685">
      <w:pPr>
        <w:pStyle w:val="ListParagraph"/>
        <w:jc w:val="both"/>
        <w:rPr>
          <w:rFonts w:eastAsia="Times New Roman" w:cs="Arial"/>
          <w:b/>
          <w:sz w:val="28"/>
          <w:szCs w:val="28"/>
          <w:lang w:eastAsia="en-GB"/>
        </w:rPr>
      </w:pPr>
    </w:p>
    <w:p w14:paraId="76736B13" w14:textId="77777777" w:rsidR="00A81685" w:rsidRDefault="00A81685" w:rsidP="00A81685">
      <w:pPr>
        <w:pStyle w:val="ListParagraph"/>
        <w:numPr>
          <w:ilvl w:val="0"/>
          <w:numId w:val="1"/>
        </w:numPr>
        <w:jc w:val="both"/>
        <w:rPr>
          <w:rFonts w:eastAsia="Times New Roman" w:cs="Arial"/>
          <w:b/>
          <w:sz w:val="28"/>
          <w:szCs w:val="28"/>
          <w:lang w:eastAsia="en-GB"/>
        </w:rPr>
      </w:pPr>
      <w:r>
        <w:rPr>
          <w:rFonts w:eastAsia="Times New Roman" w:cs="Arial"/>
          <w:b/>
          <w:sz w:val="28"/>
          <w:szCs w:val="28"/>
          <w:lang w:eastAsia="en-GB"/>
        </w:rPr>
        <w:t>Introduction:</w:t>
      </w:r>
    </w:p>
    <w:p w14:paraId="44DFB302" w14:textId="77777777" w:rsidR="00A81685" w:rsidRDefault="00A81685" w:rsidP="00A81685">
      <w:pPr>
        <w:pStyle w:val="ListParagraph"/>
        <w:jc w:val="both"/>
        <w:rPr>
          <w:rFonts w:eastAsia="Times New Roman" w:cs="Arial"/>
          <w:b/>
          <w:sz w:val="28"/>
          <w:szCs w:val="28"/>
          <w:lang w:eastAsia="en-GB"/>
        </w:rPr>
      </w:pPr>
    </w:p>
    <w:p w14:paraId="54E33E59" w14:textId="77777777" w:rsidR="00A81685" w:rsidRDefault="00A81685" w:rsidP="00A81685">
      <w:pPr>
        <w:pStyle w:val="ListParagraph"/>
        <w:numPr>
          <w:ilvl w:val="1"/>
          <w:numId w:val="1"/>
        </w:numPr>
        <w:jc w:val="both"/>
        <w:rPr>
          <w:rFonts w:eastAsia="Times New Roman" w:cs="Arial"/>
          <w:b/>
          <w:lang w:eastAsia="en-GB"/>
        </w:rPr>
      </w:pPr>
      <w:r>
        <w:rPr>
          <w:rFonts w:eastAsia="Times New Roman" w:cs="Arial"/>
          <w:b/>
          <w:lang w:eastAsia="en-GB"/>
        </w:rPr>
        <w:t>Policy statement:</w:t>
      </w:r>
    </w:p>
    <w:p w14:paraId="2CDBC861" w14:textId="77777777" w:rsidR="00A81685" w:rsidRDefault="00A81685" w:rsidP="00A81685">
      <w:pPr>
        <w:pStyle w:val="ListParagraph"/>
        <w:jc w:val="both"/>
        <w:rPr>
          <w:rFonts w:eastAsia="Times New Roman" w:cs="Arial"/>
          <w:b/>
          <w:lang w:eastAsia="en-GB"/>
        </w:rPr>
      </w:pPr>
    </w:p>
    <w:p w14:paraId="06A3083C" w14:textId="77777777" w:rsidR="00A81685" w:rsidRDefault="00A81685" w:rsidP="00A81685">
      <w:pPr>
        <w:ind w:left="720"/>
        <w:jc w:val="both"/>
        <w:rPr>
          <w:rFonts w:cs="Arial"/>
          <w:lang w:val="en-US"/>
        </w:rPr>
      </w:pPr>
      <w:r>
        <w:rPr>
          <w:rFonts w:cs="Arial"/>
          <w:lang w:val="en-US"/>
        </w:rPr>
        <w:t>NHS Digital collects information with the purpose of improving health and care for everyone.  The information collected is used to</w:t>
      </w:r>
      <w:r w:rsidRPr="002D69AB">
        <w:rPr>
          <w:rFonts w:cs="Arial"/>
          <w:lang w:val="en-US"/>
        </w:rPr>
        <w:t>:</w:t>
      </w:r>
      <w:r w:rsidRPr="002D69AB">
        <w:rPr>
          <w:rFonts w:cs="Arial"/>
          <w:vertAlign w:val="superscript"/>
          <w:lang w:val="en-US"/>
        </w:rPr>
        <w:footnoteReference w:id="1"/>
      </w:r>
    </w:p>
    <w:p w14:paraId="377F94DA" w14:textId="77777777" w:rsidR="00A81685" w:rsidRDefault="00A81685" w:rsidP="00A81685">
      <w:pPr>
        <w:ind w:left="720"/>
        <w:jc w:val="both"/>
        <w:rPr>
          <w:rFonts w:cs="Arial"/>
          <w:lang w:val="en-US"/>
        </w:rPr>
      </w:pPr>
    </w:p>
    <w:p w14:paraId="347E4BBC" w14:textId="77777777" w:rsidR="00A81685" w:rsidRDefault="00A81685" w:rsidP="00A81685">
      <w:pPr>
        <w:pStyle w:val="ListParagraph"/>
        <w:numPr>
          <w:ilvl w:val="0"/>
          <w:numId w:val="2"/>
        </w:numPr>
        <w:jc w:val="both"/>
        <w:rPr>
          <w:rFonts w:cs="Arial"/>
          <w:lang w:val="en-US"/>
        </w:rPr>
      </w:pPr>
      <w:r>
        <w:rPr>
          <w:rFonts w:cs="Arial"/>
          <w:lang w:val="en-US"/>
        </w:rPr>
        <w:t xml:space="preserve">Run the health </w:t>
      </w:r>
      <w:proofErr w:type="gramStart"/>
      <w:r>
        <w:rPr>
          <w:rFonts w:cs="Arial"/>
          <w:lang w:val="en-US"/>
        </w:rPr>
        <w:t>service</w:t>
      </w:r>
      <w:proofErr w:type="gramEnd"/>
    </w:p>
    <w:p w14:paraId="6C2C2B49" w14:textId="77777777" w:rsidR="00A81685" w:rsidRDefault="00A81685" w:rsidP="00A81685">
      <w:pPr>
        <w:pStyle w:val="ListParagraph"/>
        <w:numPr>
          <w:ilvl w:val="0"/>
          <w:numId w:val="2"/>
        </w:numPr>
        <w:jc w:val="both"/>
        <w:rPr>
          <w:rFonts w:cs="Arial"/>
          <w:lang w:val="en-US"/>
        </w:rPr>
      </w:pPr>
      <w:r>
        <w:rPr>
          <w:rFonts w:cs="Arial"/>
          <w:lang w:val="en-US"/>
        </w:rPr>
        <w:t xml:space="preserve">Manage </w:t>
      </w:r>
      <w:proofErr w:type="gramStart"/>
      <w:r>
        <w:rPr>
          <w:rFonts w:cs="Arial"/>
          <w:lang w:val="en-US"/>
        </w:rPr>
        <w:t>epidemics</w:t>
      </w:r>
      <w:proofErr w:type="gramEnd"/>
    </w:p>
    <w:p w14:paraId="75856E00" w14:textId="77777777" w:rsidR="00A81685" w:rsidRDefault="00A81685" w:rsidP="00A81685">
      <w:pPr>
        <w:pStyle w:val="ListParagraph"/>
        <w:numPr>
          <w:ilvl w:val="0"/>
          <w:numId w:val="2"/>
        </w:numPr>
        <w:jc w:val="both"/>
        <w:rPr>
          <w:rFonts w:cs="Arial"/>
          <w:lang w:val="en-US"/>
        </w:rPr>
      </w:pPr>
      <w:proofErr w:type="gramStart"/>
      <w:r>
        <w:rPr>
          <w:rFonts w:cs="Arial"/>
          <w:lang w:val="en-US"/>
        </w:rPr>
        <w:t>Plan for the future</w:t>
      </w:r>
      <w:proofErr w:type="gramEnd"/>
    </w:p>
    <w:p w14:paraId="1AD9F827" w14:textId="77777777" w:rsidR="00A81685" w:rsidRDefault="00A81685" w:rsidP="00A81685">
      <w:pPr>
        <w:pStyle w:val="ListParagraph"/>
        <w:numPr>
          <w:ilvl w:val="0"/>
          <w:numId w:val="2"/>
        </w:numPr>
        <w:jc w:val="both"/>
        <w:rPr>
          <w:rFonts w:cs="Arial"/>
          <w:lang w:val="en-US"/>
        </w:rPr>
      </w:pPr>
      <w:r>
        <w:rPr>
          <w:rFonts w:cs="Arial"/>
          <w:lang w:val="en-US"/>
        </w:rPr>
        <w:t xml:space="preserve">Research health conditions, </w:t>
      </w:r>
      <w:proofErr w:type="gramStart"/>
      <w:r>
        <w:rPr>
          <w:rFonts w:cs="Arial"/>
          <w:lang w:val="en-US"/>
        </w:rPr>
        <w:t>diseases</w:t>
      </w:r>
      <w:proofErr w:type="gramEnd"/>
      <w:r>
        <w:rPr>
          <w:rFonts w:cs="Arial"/>
          <w:lang w:val="en-US"/>
        </w:rPr>
        <w:t xml:space="preserve"> and treatments</w:t>
      </w:r>
    </w:p>
    <w:p w14:paraId="3711B747" w14:textId="77777777" w:rsidR="00A81685" w:rsidRDefault="00A81685" w:rsidP="00A81685">
      <w:pPr>
        <w:jc w:val="both"/>
        <w:rPr>
          <w:rFonts w:cs="Arial"/>
          <w:lang w:val="en-US"/>
        </w:rPr>
      </w:pPr>
    </w:p>
    <w:p w14:paraId="3DB0E0BB" w14:textId="77777777" w:rsidR="00A81685" w:rsidRDefault="00A81685" w:rsidP="00A81685">
      <w:pPr>
        <w:jc w:val="both"/>
        <w:rPr>
          <w:rFonts w:cs="Arial"/>
          <w:lang w:val="en-US"/>
        </w:rPr>
      </w:pPr>
    </w:p>
    <w:p w14:paraId="45AA39C7" w14:textId="77777777" w:rsidR="00A81685" w:rsidRPr="002D69AB" w:rsidRDefault="00A81685" w:rsidP="00A81685">
      <w:pPr>
        <w:pStyle w:val="ListParagraph"/>
        <w:numPr>
          <w:ilvl w:val="1"/>
          <w:numId w:val="1"/>
        </w:numPr>
        <w:jc w:val="both"/>
        <w:rPr>
          <w:rFonts w:cs="Arial"/>
          <w:b/>
          <w:lang w:val="en-US"/>
        </w:rPr>
      </w:pPr>
      <w:r w:rsidRPr="002D69AB">
        <w:rPr>
          <w:rFonts w:cs="Arial"/>
          <w:b/>
          <w:lang w:val="en-US"/>
        </w:rPr>
        <w:t>Principles:</w:t>
      </w:r>
    </w:p>
    <w:p w14:paraId="2E776AF3" w14:textId="77777777" w:rsidR="00A81685" w:rsidRDefault="00A81685" w:rsidP="00A81685">
      <w:pPr>
        <w:pStyle w:val="ListParagraph"/>
        <w:jc w:val="both"/>
        <w:rPr>
          <w:rFonts w:cs="Arial"/>
          <w:b/>
          <w:lang w:val="en-US"/>
        </w:rPr>
      </w:pPr>
    </w:p>
    <w:p w14:paraId="364EB615" w14:textId="77777777" w:rsidR="00A81685" w:rsidRPr="002D69AB" w:rsidRDefault="00A81685" w:rsidP="00A81685">
      <w:pPr>
        <w:pStyle w:val="ListParagraph"/>
        <w:jc w:val="both"/>
        <w:rPr>
          <w:rFonts w:cs="Arial"/>
          <w:lang w:val="en-US"/>
        </w:rPr>
      </w:pPr>
      <w:r>
        <w:rPr>
          <w:rFonts w:cs="Arial"/>
          <w:lang w:val="en-US"/>
        </w:rPr>
        <w:t>NHS Digital is a data controller and has a legal duty, in line with the UK General Data Protection Regulation (UK GDPR), to explain why it is using patient data and what data is being used.  Similarly, Wootton Medical Centre (WMC) has a duty to advise patients of the purpose of personal data and the methods by which patient personal data will be processed.</w:t>
      </w:r>
    </w:p>
    <w:p w14:paraId="04AC1A40" w14:textId="77777777" w:rsidR="00A81685" w:rsidRDefault="00A81685" w:rsidP="00A81685">
      <w:pPr>
        <w:pStyle w:val="ListParagraph"/>
        <w:jc w:val="both"/>
        <w:rPr>
          <w:rFonts w:eastAsia="Times New Roman" w:cs="Arial"/>
          <w:lang w:eastAsia="en-GB"/>
        </w:rPr>
      </w:pPr>
    </w:p>
    <w:p w14:paraId="5977BBD3" w14:textId="77777777" w:rsidR="00A81685" w:rsidRDefault="00A81685" w:rsidP="00A81685">
      <w:pPr>
        <w:jc w:val="both"/>
        <w:rPr>
          <w:rFonts w:cs="Arial"/>
          <w:lang w:val="en-US"/>
        </w:rPr>
      </w:pPr>
    </w:p>
    <w:p w14:paraId="616D7ECB" w14:textId="77777777" w:rsidR="00A81685" w:rsidRPr="007701F3" w:rsidRDefault="00A81685" w:rsidP="00A81685">
      <w:pPr>
        <w:pStyle w:val="ListParagraph"/>
        <w:numPr>
          <w:ilvl w:val="1"/>
          <w:numId w:val="1"/>
        </w:numPr>
        <w:jc w:val="both"/>
        <w:rPr>
          <w:rFonts w:eastAsia="Times New Roman" w:cs="Arial"/>
          <w:b/>
          <w:lang w:eastAsia="en-GB"/>
        </w:rPr>
      </w:pPr>
      <w:r w:rsidRPr="007701F3">
        <w:rPr>
          <w:rFonts w:eastAsia="Times New Roman" w:cs="Arial"/>
          <w:b/>
          <w:lang w:eastAsia="en-GB"/>
        </w:rPr>
        <w:t>Status:</w:t>
      </w:r>
    </w:p>
    <w:p w14:paraId="40A6163A" w14:textId="77777777" w:rsidR="00A81685" w:rsidRDefault="00A81685" w:rsidP="00A81685">
      <w:pPr>
        <w:pStyle w:val="ListParagraph"/>
        <w:jc w:val="both"/>
        <w:rPr>
          <w:rFonts w:eastAsia="Times New Roman" w:cs="Arial"/>
          <w:b/>
          <w:lang w:eastAsia="en-GB"/>
        </w:rPr>
      </w:pPr>
    </w:p>
    <w:p w14:paraId="3EAF78CD" w14:textId="77777777" w:rsidR="00A81685" w:rsidRDefault="00A81685" w:rsidP="00A81685">
      <w:pPr>
        <w:pStyle w:val="ListParagraph"/>
        <w:jc w:val="both"/>
        <w:rPr>
          <w:rFonts w:eastAsia="Times New Roman" w:cs="Arial"/>
          <w:lang w:eastAsia="en-GB"/>
        </w:rPr>
      </w:pPr>
      <w:r>
        <w:rPr>
          <w:rFonts w:eastAsia="Times New Roman" w:cs="Arial"/>
          <w:lang w:eastAsia="en-GB"/>
        </w:rPr>
        <w:t>The surgery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6CBA201E" w14:textId="77777777" w:rsidR="00A81685" w:rsidRDefault="00A81685" w:rsidP="00A81685">
      <w:pPr>
        <w:pStyle w:val="ListParagraph"/>
        <w:jc w:val="both"/>
        <w:rPr>
          <w:rFonts w:eastAsia="Times New Roman" w:cs="Arial"/>
          <w:lang w:eastAsia="en-GB"/>
        </w:rPr>
      </w:pPr>
    </w:p>
    <w:p w14:paraId="3B6F2253" w14:textId="77777777" w:rsidR="00A81685" w:rsidRDefault="00A81685" w:rsidP="00A81685">
      <w:pPr>
        <w:pStyle w:val="ListParagraph"/>
        <w:jc w:val="both"/>
        <w:rPr>
          <w:rFonts w:eastAsia="Times New Roman" w:cs="Arial"/>
          <w:lang w:eastAsia="en-GB"/>
        </w:rPr>
      </w:pPr>
      <w:r>
        <w:rPr>
          <w:rFonts w:eastAsia="Times New Roman" w:cs="Arial"/>
          <w:lang w:eastAsia="en-GB"/>
        </w:rPr>
        <w:t>This document and any procedures contained within it are non-contractual and may be modified or withdrawn at any time.  For the avoidance of doubt, it does not form part of your contract of employment.</w:t>
      </w:r>
    </w:p>
    <w:p w14:paraId="318494B5" w14:textId="77777777" w:rsidR="00A81685" w:rsidRDefault="00A81685" w:rsidP="00A81685">
      <w:pPr>
        <w:pStyle w:val="ListParagraph"/>
        <w:jc w:val="both"/>
        <w:rPr>
          <w:rFonts w:eastAsia="Times New Roman" w:cs="Arial"/>
          <w:lang w:eastAsia="en-GB"/>
        </w:rPr>
      </w:pPr>
    </w:p>
    <w:p w14:paraId="4649B354" w14:textId="77777777" w:rsidR="00A81685" w:rsidRDefault="00A81685" w:rsidP="00A81685">
      <w:pPr>
        <w:pStyle w:val="ListParagraph"/>
        <w:jc w:val="both"/>
        <w:rPr>
          <w:rFonts w:eastAsia="Times New Roman" w:cs="Arial"/>
          <w:lang w:eastAsia="en-GB"/>
        </w:rPr>
      </w:pPr>
    </w:p>
    <w:p w14:paraId="1471739C" w14:textId="77777777" w:rsidR="00A81685" w:rsidRDefault="00A81685" w:rsidP="00A81685">
      <w:pPr>
        <w:pStyle w:val="ListParagraph"/>
        <w:numPr>
          <w:ilvl w:val="1"/>
          <w:numId w:val="1"/>
        </w:numPr>
        <w:jc w:val="both"/>
        <w:rPr>
          <w:rFonts w:eastAsia="Times New Roman" w:cs="Arial"/>
          <w:b/>
          <w:lang w:eastAsia="en-GB"/>
        </w:rPr>
      </w:pPr>
      <w:r>
        <w:rPr>
          <w:rFonts w:eastAsia="Times New Roman" w:cs="Arial"/>
          <w:b/>
          <w:lang w:eastAsia="en-GB"/>
        </w:rPr>
        <w:t>Training &amp; support:</w:t>
      </w:r>
    </w:p>
    <w:p w14:paraId="5F6CF632" w14:textId="77777777" w:rsidR="00A81685" w:rsidRDefault="00A81685" w:rsidP="00A81685">
      <w:pPr>
        <w:pStyle w:val="ListParagraph"/>
        <w:jc w:val="both"/>
        <w:rPr>
          <w:rFonts w:eastAsia="Times New Roman" w:cs="Arial"/>
          <w:lang w:eastAsia="en-GB"/>
        </w:rPr>
      </w:pPr>
    </w:p>
    <w:p w14:paraId="722DC3CA" w14:textId="77777777" w:rsidR="00A81685" w:rsidRDefault="00A81685" w:rsidP="00A81685">
      <w:pPr>
        <w:pStyle w:val="ListParagraph"/>
        <w:jc w:val="both"/>
        <w:rPr>
          <w:rFonts w:eastAsia="Times New Roman" w:cs="Arial"/>
          <w:lang w:eastAsia="en-GB"/>
        </w:rPr>
      </w:pPr>
      <w:r>
        <w:rPr>
          <w:rFonts w:eastAsia="Times New Roman" w:cs="Arial"/>
          <w:lang w:eastAsia="en-GB"/>
        </w:rPr>
        <w:t xml:space="preserve">The surgery will provide guidance and support to help those to whom it applies understand their rights and responsibilities under this policy.  </w:t>
      </w:r>
    </w:p>
    <w:p w14:paraId="60BCFE3D" w14:textId="77777777" w:rsidR="00A81685" w:rsidRDefault="00A81685" w:rsidP="00A81685">
      <w:pPr>
        <w:pStyle w:val="ListParagraph"/>
        <w:jc w:val="both"/>
        <w:rPr>
          <w:rFonts w:eastAsia="Times New Roman" w:cs="Arial"/>
          <w:lang w:eastAsia="en-GB"/>
        </w:rPr>
      </w:pPr>
    </w:p>
    <w:p w14:paraId="4D724CB1" w14:textId="77777777" w:rsidR="00A81685" w:rsidRDefault="00A81685" w:rsidP="00A81685">
      <w:pPr>
        <w:pStyle w:val="ListParagraph"/>
        <w:jc w:val="both"/>
        <w:rPr>
          <w:rFonts w:eastAsia="Times New Roman" w:cs="Arial"/>
          <w:lang w:eastAsia="en-GB"/>
        </w:rPr>
      </w:pPr>
    </w:p>
    <w:p w14:paraId="34F4F6AC" w14:textId="77777777" w:rsidR="00A81685" w:rsidRDefault="00A81685" w:rsidP="00A81685">
      <w:pPr>
        <w:pStyle w:val="ListParagraph"/>
        <w:jc w:val="both"/>
        <w:rPr>
          <w:rFonts w:eastAsia="Times New Roman" w:cs="Arial"/>
          <w:lang w:eastAsia="en-GB"/>
        </w:rPr>
      </w:pPr>
    </w:p>
    <w:p w14:paraId="34A7EC31" w14:textId="77777777" w:rsidR="00A81685" w:rsidRDefault="00A81685" w:rsidP="00A81685">
      <w:pPr>
        <w:pStyle w:val="ListParagraph"/>
        <w:jc w:val="both"/>
        <w:rPr>
          <w:rFonts w:eastAsia="Times New Roman" w:cs="Arial"/>
          <w:lang w:eastAsia="en-GB"/>
        </w:rPr>
      </w:pPr>
    </w:p>
    <w:p w14:paraId="291CE71F" w14:textId="77777777" w:rsidR="00A81685" w:rsidRDefault="00A81685" w:rsidP="00A81685">
      <w:pPr>
        <w:pStyle w:val="ListParagraph"/>
        <w:jc w:val="both"/>
        <w:rPr>
          <w:rFonts w:eastAsia="Times New Roman" w:cs="Arial"/>
          <w:lang w:eastAsia="en-GB"/>
        </w:rPr>
      </w:pPr>
    </w:p>
    <w:p w14:paraId="54DB6980" w14:textId="77777777" w:rsidR="00A81685" w:rsidRDefault="00A81685" w:rsidP="00A81685">
      <w:pPr>
        <w:pStyle w:val="ListParagraph"/>
        <w:jc w:val="both"/>
        <w:rPr>
          <w:rFonts w:eastAsia="Times New Roman" w:cs="Arial"/>
          <w:lang w:eastAsia="en-GB"/>
        </w:rPr>
      </w:pPr>
    </w:p>
    <w:p w14:paraId="006B3A28" w14:textId="77777777" w:rsidR="00A81685" w:rsidRDefault="00A81685" w:rsidP="00A81685">
      <w:pPr>
        <w:pStyle w:val="ListParagraph"/>
        <w:jc w:val="both"/>
        <w:rPr>
          <w:rFonts w:eastAsia="Times New Roman" w:cs="Arial"/>
          <w:lang w:eastAsia="en-GB"/>
        </w:rPr>
      </w:pPr>
    </w:p>
    <w:p w14:paraId="2CA2BE2A" w14:textId="77777777" w:rsidR="00A81685" w:rsidRDefault="00A81685" w:rsidP="00A81685">
      <w:pPr>
        <w:pStyle w:val="ListParagraph"/>
        <w:jc w:val="both"/>
        <w:rPr>
          <w:rFonts w:eastAsia="Times New Roman" w:cs="Arial"/>
          <w:lang w:eastAsia="en-GB"/>
        </w:rPr>
      </w:pPr>
    </w:p>
    <w:p w14:paraId="7A661C7C" w14:textId="77777777" w:rsidR="00A81685" w:rsidRDefault="00A81685" w:rsidP="00A81685">
      <w:pPr>
        <w:pStyle w:val="ListParagraph"/>
        <w:jc w:val="both"/>
        <w:rPr>
          <w:rFonts w:eastAsia="Times New Roman" w:cs="Arial"/>
          <w:lang w:eastAsia="en-GB"/>
        </w:rPr>
      </w:pPr>
    </w:p>
    <w:p w14:paraId="3A5FB479" w14:textId="77777777" w:rsidR="00A81685" w:rsidRDefault="00A81685" w:rsidP="00A81685">
      <w:pPr>
        <w:pStyle w:val="ListParagraph"/>
        <w:jc w:val="both"/>
        <w:rPr>
          <w:rFonts w:eastAsia="Times New Roman" w:cs="Arial"/>
          <w:lang w:eastAsia="en-GB"/>
        </w:rPr>
      </w:pPr>
    </w:p>
    <w:p w14:paraId="049B6C17" w14:textId="77777777" w:rsidR="00A81685" w:rsidRDefault="00A81685" w:rsidP="00A81685">
      <w:pPr>
        <w:pStyle w:val="ListParagraph"/>
        <w:jc w:val="both"/>
        <w:rPr>
          <w:rFonts w:eastAsia="Times New Roman" w:cs="Arial"/>
          <w:lang w:eastAsia="en-GB"/>
        </w:rPr>
      </w:pPr>
    </w:p>
    <w:p w14:paraId="598E5192" w14:textId="77777777" w:rsidR="00A81685" w:rsidRDefault="00A81685" w:rsidP="00A81685">
      <w:pPr>
        <w:pStyle w:val="ListParagraph"/>
        <w:numPr>
          <w:ilvl w:val="0"/>
          <w:numId w:val="1"/>
        </w:numPr>
        <w:jc w:val="both"/>
        <w:rPr>
          <w:rFonts w:eastAsia="Times New Roman" w:cs="Arial"/>
          <w:b/>
          <w:sz w:val="28"/>
          <w:szCs w:val="28"/>
          <w:lang w:eastAsia="en-GB"/>
        </w:rPr>
      </w:pPr>
      <w:r>
        <w:rPr>
          <w:rFonts w:eastAsia="Times New Roman" w:cs="Arial"/>
          <w:b/>
          <w:sz w:val="28"/>
          <w:szCs w:val="28"/>
          <w:lang w:eastAsia="en-GB"/>
        </w:rPr>
        <w:t>Scope:</w:t>
      </w:r>
    </w:p>
    <w:p w14:paraId="43DC361D" w14:textId="77777777" w:rsidR="00A81685" w:rsidRDefault="00A81685" w:rsidP="00A81685">
      <w:pPr>
        <w:pStyle w:val="ListParagraph"/>
        <w:jc w:val="both"/>
        <w:rPr>
          <w:rFonts w:eastAsia="Times New Roman" w:cs="Arial"/>
          <w:b/>
          <w:lang w:eastAsia="en-GB"/>
        </w:rPr>
      </w:pPr>
    </w:p>
    <w:p w14:paraId="7214DBD6" w14:textId="77777777" w:rsidR="00A81685" w:rsidRDefault="00A81685" w:rsidP="00A81685">
      <w:pPr>
        <w:pStyle w:val="ListParagraph"/>
        <w:numPr>
          <w:ilvl w:val="1"/>
          <w:numId w:val="1"/>
        </w:numPr>
        <w:jc w:val="both"/>
        <w:rPr>
          <w:rFonts w:eastAsia="Times New Roman" w:cs="Arial"/>
          <w:b/>
          <w:lang w:eastAsia="en-GB"/>
        </w:rPr>
      </w:pPr>
      <w:r>
        <w:rPr>
          <w:rFonts w:eastAsia="Times New Roman" w:cs="Arial"/>
          <w:b/>
          <w:lang w:eastAsia="en-GB"/>
        </w:rPr>
        <w:t>Who it applies to:</w:t>
      </w:r>
    </w:p>
    <w:p w14:paraId="254290C3" w14:textId="77777777" w:rsidR="00A81685" w:rsidRDefault="00A81685" w:rsidP="00A81685">
      <w:pPr>
        <w:ind w:left="720"/>
        <w:jc w:val="both"/>
        <w:rPr>
          <w:rFonts w:eastAsia="Times New Roman" w:cs="Arial"/>
          <w:lang w:eastAsia="en-GB"/>
        </w:rPr>
      </w:pPr>
    </w:p>
    <w:p w14:paraId="05B85199" w14:textId="77777777" w:rsidR="00A81685" w:rsidRDefault="00A81685" w:rsidP="00A81685">
      <w:pPr>
        <w:ind w:left="720"/>
        <w:jc w:val="both"/>
        <w:rPr>
          <w:rFonts w:eastAsia="Times New Roman" w:cs="Arial"/>
          <w:lang w:eastAsia="en-GB"/>
        </w:rPr>
      </w:pPr>
      <w:r>
        <w:rPr>
          <w:rFonts w:eastAsia="Times New Roman" w:cs="Arial"/>
          <w:lang w:eastAsia="en-GB"/>
        </w:rPr>
        <w:t xml:space="preserve">This document applies to all employees and GP Partners of the surgery and other individuals performing functions in relation to the surgery, such as agency workers, </w:t>
      </w:r>
      <w:proofErr w:type="gramStart"/>
      <w:r>
        <w:rPr>
          <w:rFonts w:eastAsia="Times New Roman" w:cs="Arial"/>
          <w:lang w:eastAsia="en-GB"/>
        </w:rPr>
        <w:t>locums</w:t>
      </w:r>
      <w:proofErr w:type="gramEnd"/>
      <w:r>
        <w:rPr>
          <w:rFonts w:eastAsia="Times New Roman" w:cs="Arial"/>
          <w:lang w:eastAsia="en-GB"/>
        </w:rPr>
        <w:t xml:space="preserve"> and contractors.</w:t>
      </w:r>
    </w:p>
    <w:p w14:paraId="0B1F1C5F" w14:textId="77777777" w:rsidR="00A81685" w:rsidRDefault="00A81685" w:rsidP="00A81685">
      <w:pPr>
        <w:ind w:left="720"/>
        <w:jc w:val="both"/>
        <w:rPr>
          <w:rFonts w:eastAsia="Times New Roman" w:cs="Arial"/>
          <w:lang w:eastAsia="en-GB"/>
        </w:rPr>
      </w:pPr>
    </w:p>
    <w:p w14:paraId="43902E6C" w14:textId="77777777" w:rsidR="00A81685" w:rsidRDefault="00A81685" w:rsidP="00A81685">
      <w:pPr>
        <w:ind w:left="720"/>
        <w:jc w:val="both"/>
        <w:rPr>
          <w:rFonts w:eastAsia="Times New Roman" w:cs="Arial"/>
          <w:lang w:eastAsia="en-GB"/>
        </w:rPr>
      </w:pPr>
    </w:p>
    <w:p w14:paraId="0D51AAC5" w14:textId="77777777" w:rsidR="00A81685" w:rsidRPr="005F523D" w:rsidRDefault="00A81685" w:rsidP="00A81685">
      <w:pPr>
        <w:pStyle w:val="ListParagraph"/>
        <w:numPr>
          <w:ilvl w:val="1"/>
          <w:numId w:val="1"/>
        </w:numPr>
        <w:jc w:val="both"/>
        <w:rPr>
          <w:rFonts w:eastAsia="Times New Roman" w:cs="Arial"/>
          <w:b/>
          <w:lang w:eastAsia="en-GB"/>
        </w:rPr>
      </w:pPr>
      <w:r w:rsidRPr="005F523D">
        <w:rPr>
          <w:rFonts w:eastAsia="Times New Roman" w:cs="Arial"/>
          <w:b/>
          <w:lang w:eastAsia="en-GB"/>
        </w:rPr>
        <w:t>Why &amp; how it applies to them:</w:t>
      </w:r>
    </w:p>
    <w:p w14:paraId="111110A0" w14:textId="77777777" w:rsidR="00A81685" w:rsidRPr="00CC3AFC" w:rsidRDefault="00A81685" w:rsidP="00A81685">
      <w:pPr>
        <w:ind w:left="720"/>
        <w:jc w:val="both"/>
        <w:rPr>
          <w:rFonts w:eastAsia="Times New Roman" w:cs="Arial"/>
          <w:lang w:eastAsia="en-GB"/>
        </w:rPr>
      </w:pPr>
    </w:p>
    <w:p w14:paraId="56B7816C" w14:textId="77777777" w:rsidR="00A81685" w:rsidRPr="00CC3AFC" w:rsidRDefault="00A81685" w:rsidP="00A81685">
      <w:pPr>
        <w:ind w:left="720"/>
        <w:jc w:val="both"/>
        <w:rPr>
          <w:rFonts w:eastAsia="Times New Roman" w:cs="Arial"/>
          <w:lang w:val="en-US" w:eastAsia="en-GB"/>
        </w:rPr>
      </w:pPr>
      <w:r w:rsidRPr="00CC3AFC">
        <w:rPr>
          <w:rFonts w:eastAsia="Times New Roman" w:cs="Arial"/>
          <w:lang w:val="en-US" w:eastAsia="en-GB"/>
        </w:rPr>
        <w:t xml:space="preserve">Everyone should be aware of the practice privacy notice and be able to advise patients, their </w:t>
      </w:r>
      <w:proofErr w:type="gramStart"/>
      <w:r w:rsidRPr="00CC3AFC">
        <w:rPr>
          <w:rFonts w:eastAsia="Times New Roman" w:cs="Arial"/>
          <w:lang w:val="en-US" w:eastAsia="en-GB"/>
        </w:rPr>
        <w:t>relatives</w:t>
      </w:r>
      <w:proofErr w:type="gramEnd"/>
      <w:r w:rsidRPr="00CC3AFC">
        <w:rPr>
          <w:rFonts w:eastAsia="Times New Roman" w:cs="Arial"/>
          <w:lang w:val="en-US" w:eastAsia="en-GB"/>
        </w:rPr>
        <w:t xml:space="preserve"> and carers what information is collected, how that information may be used and with whom the practice will share that information.    </w:t>
      </w:r>
    </w:p>
    <w:p w14:paraId="58ECE805" w14:textId="77777777" w:rsidR="00A81685" w:rsidRPr="00CC3AFC" w:rsidRDefault="00A81685" w:rsidP="00A81685">
      <w:pPr>
        <w:ind w:left="720"/>
        <w:jc w:val="both"/>
        <w:rPr>
          <w:rFonts w:eastAsia="Times New Roman" w:cs="Arial"/>
          <w:lang w:val="en-US" w:eastAsia="en-GB"/>
        </w:rPr>
      </w:pPr>
    </w:p>
    <w:p w14:paraId="138DF537" w14:textId="77777777" w:rsidR="00A81685" w:rsidRDefault="00A81685" w:rsidP="00A81685">
      <w:pPr>
        <w:ind w:left="720"/>
        <w:jc w:val="both"/>
        <w:rPr>
          <w:rFonts w:eastAsia="Times New Roman" w:cs="Arial"/>
          <w:lang w:val="en-US" w:eastAsia="en-GB"/>
        </w:rPr>
      </w:pPr>
      <w:r w:rsidRPr="00CC3AFC">
        <w:rPr>
          <w:rFonts w:eastAsia="Times New Roman" w:cs="Arial"/>
          <w:lang w:val="en-US" w:eastAsia="en-GB"/>
        </w:rPr>
        <w:t xml:space="preserve">The first principle of data protection is that personal data must be processed fairly and lawfully. </w:t>
      </w:r>
      <w:r>
        <w:rPr>
          <w:rFonts w:eastAsia="Times New Roman" w:cs="Arial"/>
          <w:lang w:val="en-US" w:eastAsia="en-GB"/>
        </w:rPr>
        <w:t xml:space="preserve"> </w:t>
      </w:r>
      <w:r w:rsidRPr="00CC3AFC">
        <w:rPr>
          <w:rFonts w:eastAsia="Times New Roman" w:cs="Arial"/>
          <w:lang w:val="en-US" w:eastAsia="en-GB"/>
        </w:rPr>
        <w:t xml:space="preserve">Being transparent and providing accessible information to patients about how their personal data is used is a key element of the General Data Protection Regulation. </w:t>
      </w:r>
    </w:p>
    <w:p w14:paraId="4804F9F3" w14:textId="77777777" w:rsidR="00A81685" w:rsidRDefault="00A81685" w:rsidP="00A81685">
      <w:pPr>
        <w:ind w:left="720"/>
        <w:jc w:val="both"/>
        <w:rPr>
          <w:rFonts w:eastAsia="Times New Roman" w:cs="Arial"/>
          <w:lang w:val="en-US" w:eastAsia="en-GB"/>
        </w:rPr>
      </w:pPr>
    </w:p>
    <w:p w14:paraId="01F5B73F" w14:textId="77777777" w:rsidR="00A81685" w:rsidRDefault="00A81685" w:rsidP="00A81685">
      <w:pPr>
        <w:ind w:left="720"/>
        <w:jc w:val="both"/>
        <w:rPr>
          <w:rFonts w:eastAsia="Times New Roman" w:cs="Arial"/>
          <w:lang w:val="en-US" w:eastAsia="en-GB"/>
        </w:rPr>
      </w:pPr>
    </w:p>
    <w:p w14:paraId="4A83A8CE" w14:textId="77777777" w:rsidR="00A81685" w:rsidRDefault="00A81685" w:rsidP="00A81685">
      <w:pPr>
        <w:ind w:left="720"/>
        <w:jc w:val="both"/>
        <w:rPr>
          <w:rFonts w:eastAsia="Times New Roman" w:cs="Arial"/>
          <w:lang w:val="en-US" w:eastAsia="en-GB"/>
        </w:rPr>
      </w:pPr>
    </w:p>
    <w:p w14:paraId="37EFB42A" w14:textId="77777777" w:rsidR="00A81685" w:rsidRDefault="00A81685" w:rsidP="00A81685">
      <w:pPr>
        <w:pStyle w:val="ListParagraph"/>
        <w:numPr>
          <w:ilvl w:val="0"/>
          <w:numId w:val="1"/>
        </w:numPr>
        <w:jc w:val="both"/>
        <w:rPr>
          <w:rFonts w:eastAsia="Times New Roman" w:cs="Arial"/>
          <w:b/>
          <w:sz w:val="28"/>
          <w:szCs w:val="28"/>
          <w:lang w:val="en-US" w:eastAsia="en-GB"/>
        </w:rPr>
      </w:pPr>
      <w:r>
        <w:rPr>
          <w:rFonts w:eastAsia="Times New Roman" w:cs="Arial"/>
          <w:b/>
          <w:sz w:val="28"/>
          <w:szCs w:val="28"/>
          <w:lang w:val="en-US" w:eastAsia="en-GB"/>
        </w:rPr>
        <w:t>Definition of terms:</w:t>
      </w:r>
    </w:p>
    <w:p w14:paraId="01DF8B20" w14:textId="77777777" w:rsidR="00A81685" w:rsidRDefault="00A81685" w:rsidP="00A81685">
      <w:pPr>
        <w:pStyle w:val="ListParagraph"/>
        <w:jc w:val="both"/>
        <w:rPr>
          <w:rFonts w:eastAsia="Times New Roman" w:cs="Arial"/>
          <w:b/>
          <w:sz w:val="28"/>
          <w:szCs w:val="28"/>
          <w:lang w:val="en-US" w:eastAsia="en-GB"/>
        </w:rPr>
      </w:pPr>
    </w:p>
    <w:p w14:paraId="77E8F242" w14:textId="77777777" w:rsidR="00A81685" w:rsidRDefault="00A81685" w:rsidP="00A81685">
      <w:pPr>
        <w:pStyle w:val="ListParagraph"/>
        <w:numPr>
          <w:ilvl w:val="1"/>
          <w:numId w:val="1"/>
        </w:numPr>
        <w:jc w:val="both"/>
        <w:rPr>
          <w:rFonts w:eastAsia="Times New Roman" w:cs="Arial"/>
          <w:b/>
          <w:lang w:val="en-US" w:eastAsia="en-GB"/>
        </w:rPr>
      </w:pPr>
      <w:r>
        <w:rPr>
          <w:rFonts w:eastAsia="Times New Roman" w:cs="Arial"/>
          <w:b/>
          <w:lang w:val="en-US" w:eastAsia="en-GB"/>
        </w:rPr>
        <w:t>Privacy notice:</w:t>
      </w:r>
    </w:p>
    <w:p w14:paraId="3EA2D18E" w14:textId="77777777" w:rsidR="00A81685" w:rsidRDefault="00A81685" w:rsidP="00A81685">
      <w:pPr>
        <w:ind w:left="720"/>
        <w:jc w:val="both"/>
        <w:rPr>
          <w:rFonts w:eastAsia="Times New Roman" w:cs="Arial"/>
          <w:b/>
          <w:lang w:val="en-US" w:eastAsia="en-GB"/>
        </w:rPr>
      </w:pPr>
    </w:p>
    <w:p w14:paraId="074DFDA5" w14:textId="77777777" w:rsidR="00A81685" w:rsidRDefault="00A81685" w:rsidP="00A81685">
      <w:pPr>
        <w:ind w:left="720"/>
        <w:jc w:val="both"/>
        <w:rPr>
          <w:rFonts w:eastAsia="Times New Roman" w:cs="Arial"/>
          <w:lang w:val="en-US" w:eastAsia="en-GB"/>
        </w:rPr>
      </w:pPr>
      <w:r>
        <w:rPr>
          <w:rFonts w:eastAsia="Times New Roman" w:cs="Arial"/>
          <w:lang w:val="en-US" w:eastAsia="en-GB"/>
        </w:rPr>
        <w:t xml:space="preserve">A </w:t>
      </w:r>
      <w:r w:rsidRPr="00CC3AFC">
        <w:rPr>
          <w:rFonts w:eastAsia="Times New Roman" w:cs="Arial"/>
          <w:lang w:val="en-US" w:eastAsia="en-GB"/>
        </w:rPr>
        <w:t xml:space="preserve">statement that discloses some or </w:t>
      </w:r>
      <w:proofErr w:type="gramStart"/>
      <w:r w:rsidRPr="00CC3AFC">
        <w:rPr>
          <w:rFonts w:eastAsia="Times New Roman" w:cs="Arial"/>
          <w:lang w:val="en-US" w:eastAsia="en-GB"/>
        </w:rPr>
        <w:t>all of</w:t>
      </w:r>
      <w:proofErr w:type="gramEnd"/>
      <w:r w:rsidRPr="00CC3AFC">
        <w:rPr>
          <w:rFonts w:eastAsia="Times New Roman" w:cs="Arial"/>
          <w:lang w:val="en-US" w:eastAsia="en-GB"/>
        </w:rPr>
        <w:t xml:space="preserve"> the ways in which the practice gathers, uses, discloses and manages a patient’s data. It fulfils a legal requirement to protect a patient’s privacy.</w:t>
      </w:r>
    </w:p>
    <w:p w14:paraId="56085A3D" w14:textId="77777777" w:rsidR="00A81685" w:rsidRDefault="00A81685" w:rsidP="00A81685">
      <w:pPr>
        <w:ind w:left="720"/>
        <w:jc w:val="both"/>
        <w:rPr>
          <w:rFonts w:eastAsia="Times New Roman" w:cs="Arial"/>
          <w:lang w:val="en-US" w:eastAsia="en-GB"/>
        </w:rPr>
      </w:pPr>
    </w:p>
    <w:p w14:paraId="197AB1F3" w14:textId="77777777" w:rsidR="00A81685" w:rsidRDefault="00A81685" w:rsidP="00A81685">
      <w:pPr>
        <w:ind w:left="720"/>
        <w:jc w:val="both"/>
        <w:rPr>
          <w:rFonts w:eastAsia="Times New Roman" w:cs="Arial"/>
          <w:lang w:val="en-US" w:eastAsia="en-GB"/>
        </w:rPr>
      </w:pPr>
    </w:p>
    <w:p w14:paraId="13097E50" w14:textId="77777777" w:rsidR="00A81685" w:rsidRPr="00CC3AFC" w:rsidRDefault="00A81685" w:rsidP="00A81685">
      <w:pPr>
        <w:pStyle w:val="ListParagraph"/>
        <w:numPr>
          <w:ilvl w:val="1"/>
          <w:numId w:val="1"/>
        </w:numPr>
        <w:jc w:val="both"/>
        <w:rPr>
          <w:rFonts w:eastAsia="Times New Roman" w:cs="Arial"/>
          <w:b/>
          <w:lang w:eastAsia="en-GB"/>
        </w:rPr>
      </w:pPr>
      <w:r w:rsidRPr="00CC3AFC">
        <w:rPr>
          <w:rFonts w:eastAsia="Times New Roman" w:cs="Arial"/>
          <w:b/>
          <w:lang w:val="en-US" w:eastAsia="en-GB"/>
        </w:rPr>
        <w:t xml:space="preserve">Data Protection Act 2018 </w:t>
      </w:r>
      <w:r w:rsidRPr="00CC3AFC">
        <w:rPr>
          <w:rFonts w:eastAsia="Times New Roman" w:cs="Arial"/>
          <w:b/>
          <w:lang w:eastAsia="en-GB"/>
        </w:rPr>
        <w:t>(DPA18)</w:t>
      </w:r>
      <w:r w:rsidRPr="00CC3AFC">
        <w:rPr>
          <w:vertAlign w:val="superscript"/>
          <w:lang w:eastAsia="en-GB"/>
        </w:rPr>
        <w:footnoteReference w:id="2"/>
      </w:r>
      <w:r w:rsidRPr="00CC3AFC">
        <w:rPr>
          <w:rFonts w:eastAsia="Times New Roman" w:cs="Arial"/>
          <w:b/>
          <w:lang w:eastAsia="en-GB"/>
        </w:rPr>
        <w:t>:</w:t>
      </w:r>
    </w:p>
    <w:p w14:paraId="6E3F7E07" w14:textId="77777777" w:rsidR="00A81685" w:rsidRDefault="00A81685" w:rsidP="00A81685">
      <w:pPr>
        <w:pStyle w:val="ListParagraph"/>
        <w:jc w:val="both"/>
        <w:rPr>
          <w:rFonts w:eastAsia="Times New Roman" w:cs="Arial"/>
          <w:b/>
          <w:lang w:val="en-US" w:eastAsia="en-GB"/>
        </w:rPr>
      </w:pPr>
    </w:p>
    <w:p w14:paraId="14D2D0E0" w14:textId="77777777" w:rsidR="00A81685" w:rsidRDefault="00A81685" w:rsidP="00A81685">
      <w:pPr>
        <w:pStyle w:val="ListParagraph"/>
        <w:jc w:val="both"/>
        <w:rPr>
          <w:rFonts w:eastAsia="Times New Roman" w:cs="Arial"/>
          <w:lang w:val="en-US" w:eastAsia="en-GB"/>
        </w:rPr>
      </w:pPr>
      <w:r w:rsidRPr="00CC3AFC">
        <w:rPr>
          <w:rFonts w:eastAsia="Times New Roman" w:cs="Arial"/>
          <w:lang w:val="en-US" w:eastAsia="en-GB"/>
        </w:rPr>
        <w:t>The Data Protection Act (DPA18) will ensure continuity by putting in place the same data protection regime in UK law pre- and post-Brexit.</w:t>
      </w:r>
    </w:p>
    <w:p w14:paraId="76A3DE70" w14:textId="77777777" w:rsidR="00A81685" w:rsidRDefault="00A81685" w:rsidP="00A81685">
      <w:pPr>
        <w:pStyle w:val="ListParagraph"/>
        <w:jc w:val="both"/>
        <w:rPr>
          <w:rFonts w:eastAsia="Times New Roman" w:cs="Arial"/>
          <w:lang w:val="en-US" w:eastAsia="en-GB"/>
        </w:rPr>
      </w:pPr>
    </w:p>
    <w:p w14:paraId="07997051" w14:textId="77777777" w:rsidR="00A81685" w:rsidRDefault="00A81685" w:rsidP="00A81685">
      <w:pPr>
        <w:pStyle w:val="ListParagraph"/>
        <w:jc w:val="both"/>
        <w:rPr>
          <w:rFonts w:eastAsia="Times New Roman" w:cs="Arial"/>
          <w:lang w:val="en-US" w:eastAsia="en-GB"/>
        </w:rPr>
      </w:pPr>
    </w:p>
    <w:p w14:paraId="24769032" w14:textId="77777777" w:rsidR="00A81685" w:rsidRDefault="00A81685" w:rsidP="00A81685">
      <w:pPr>
        <w:pStyle w:val="ListParagraph"/>
        <w:numPr>
          <w:ilvl w:val="1"/>
          <w:numId w:val="1"/>
        </w:numPr>
        <w:jc w:val="both"/>
        <w:rPr>
          <w:rFonts w:eastAsia="Times New Roman" w:cs="Arial"/>
          <w:b/>
          <w:lang w:eastAsia="en-GB"/>
        </w:rPr>
      </w:pPr>
      <w:r>
        <w:rPr>
          <w:rFonts w:eastAsia="Times New Roman" w:cs="Arial"/>
          <w:b/>
          <w:lang w:val="en-US" w:eastAsia="en-GB"/>
        </w:rPr>
        <w:t xml:space="preserve">Information Commissioner’s Office </w:t>
      </w:r>
      <w:r w:rsidRPr="00CC3AFC">
        <w:rPr>
          <w:rFonts w:eastAsia="Times New Roman" w:cs="Arial"/>
          <w:b/>
          <w:lang w:eastAsia="en-GB"/>
        </w:rPr>
        <w:t>(ICO)</w:t>
      </w:r>
      <w:r w:rsidRPr="00CC3AFC">
        <w:rPr>
          <w:rFonts w:eastAsia="Times New Roman" w:cs="Arial"/>
          <w:b/>
          <w:vertAlign w:val="superscript"/>
          <w:lang w:eastAsia="en-GB"/>
        </w:rPr>
        <w:footnoteReference w:id="3"/>
      </w:r>
      <w:r>
        <w:rPr>
          <w:rFonts w:eastAsia="Times New Roman" w:cs="Arial"/>
          <w:b/>
          <w:lang w:eastAsia="en-GB"/>
        </w:rPr>
        <w:t>:</w:t>
      </w:r>
    </w:p>
    <w:p w14:paraId="73868D8D" w14:textId="77777777" w:rsidR="00A81685" w:rsidRDefault="00A81685" w:rsidP="00A81685">
      <w:pPr>
        <w:pStyle w:val="ListParagraph"/>
        <w:jc w:val="both"/>
        <w:rPr>
          <w:rFonts w:eastAsia="Times New Roman" w:cs="Arial"/>
          <w:b/>
          <w:lang w:eastAsia="en-GB"/>
        </w:rPr>
      </w:pPr>
    </w:p>
    <w:p w14:paraId="0BF14DB1" w14:textId="77777777" w:rsidR="00A81685" w:rsidRPr="00CC3AFC" w:rsidRDefault="00A81685" w:rsidP="00A81685">
      <w:pPr>
        <w:pStyle w:val="ListParagraph"/>
        <w:jc w:val="both"/>
        <w:rPr>
          <w:rFonts w:eastAsia="Times New Roman" w:cs="Arial"/>
          <w:lang w:val="en-US" w:eastAsia="en-GB"/>
        </w:rPr>
      </w:pPr>
      <w:r w:rsidRPr="00CC3AFC">
        <w:rPr>
          <w:rFonts w:eastAsia="Times New Roman" w:cs="Arial"/>
          <w:lang w:val="en-US" w:eastAsia="en-GB"/>
        </w:rPr>
        <w:t>The UK’s independent authority set up to uphold information rights in the public interest, promoting openness by public bodies and data privacy for individuals.</w:t>
      </w:r>
    </w:p>
    <w:p w14:paraId="433E2F54" w14:textId="77777777" w:rsidR="00A81685" w:rsidRDefault="00A81685" w:rsidP="00A81685">
      <w:pPr>
        <w:pStyle w:val="ListParagraph"/>
        <w:jc w:val="both"/>
        <w:rPr>
          <w:rFonts w:eastAsia="Times New Roman" w:cs="Arial"/>
          <w:lang w:val="en-US" w:eastAsia="en-GB"/>
        </w:rPr>
      </w:pPr>
    </w:p>
    <w:p w14:paraId="43AA93EA" w14:textId="77777777" w:rsidR="00A81685" w:rsidRDefault="00A81685" w:rsidP="00A81685">
      <w:pPr>
        <w:pStyle w:val="ListParagraph"/>
        <w:jc w:val="both"/>
        <w:rPr>
          <w:rFonts w:eastAsia="Times New Roman" w:cs="Arial"/>
          <w:lang w:val="en-US" w:eastAsia="en-GB"/>
        </w:rPr>
      </w:pPr>
    </w:p>
    <w:p w14:paraId="01F94F27" w14:textId="77777777" w:rsidR="00A81685" w:rsidRDefault="00A81685" w:rsidP="00A81685">
      <w:pPr>
        <w:pStyle w:val="ListParagraph"/>
        <w:jc w:val="both"/>
        <w:rPr>
          <w:rFonts w:eastAsia="Times New Roman" w:cs="Arial"/>
          <w:lang w:val="en-US" w:eastAsia="en-GB"/>
        </w:rPr>
      </w:pPr>
    </w:p>
    <w:p w14:paraId="545E4829" w14:textId="77777777" w:rsidR="00A81685" w:rsidRDefault="00A81685" w:rsidP="00A81685">
      <w:pPr>
        <w:pStyle w:val="ListParagraph"/>
        <w:jc w:val="both"/>
        <w:rPr>
          <w:rFonts w:eastAsia="Times New Roman" w:cs="Arial"/>
          <w:lang w:val="en-US" w:eastAsia="en-GB"/>
        </w:rPr>
      </w:pPr>
    </w:p>
    <w:p w14:paraId="40032131" w14:textId="77777777" w:rsidR="00A81685" w:rsidRDefault="00A81685" w:rsidP="00A81685">
      <w:pPr>
        <w:pStyle w:val="ListParagraph"/>
        <w:jc w:val="both"/>
        <w:rPr>
          <w:rFonts w:eastAsia="Times New Roman" w:cs="Arial"/>
          <w:lang w:val="en-US" w:eastAsia="en-GB"/>
        </w:rPr>
      </w:pPr>
    </w:p>
    <w:p w14:paraId="531D2C8A" w14:textId="77777777" w:rsidR="00A81685" w:rsidRDefault="00A81685" w:rsidP="00A81685">
      <w:pPr>
        <w:pStyle w:val="ListParagraph"/>
        <w:jc w:val="both"/>
        <w:rPr>
          <w:rFonts w:eastAsia="Times New Roman" w:cs="Arial"/>
          <w:lang w:val="en-US" w:eastAsia="en-GB"/>
        </w:rPr>
      </w:pPr>
    </w:p>
    <w:p w14:paraId="21429EE0" w14:textId="77777777" w:rsidR="00A81685" w:rsidRDefault="00A81685" w:rsidP="00A81685">
      <w:pPr>
        <w:pStyle w:val="ListParagraph"/>
        <w:jc w:val="both"/>
        <w:rPr>
          <w:rFonts w:eastAsia="Times New Roman" w:cs="Arial"/>
          <w:lang w:val="en-US" w:eastAsia="en-GB"/>
        </w:rPr>
      </w:pPr>
    </w:p>
    <w:p w14:paraId="13D5AAB4" w14:textId="77777777" w:rsidR="00A81685" w:rsidRDefault="00A81685" w:rsidP="00A81685">
      <w:pPr>
        <w:pStyle w:val="ListParagraph"/>
        <w:numPr>
          <w:ilvl w:val="1"/>
          <w:numId w:val="1"/>
        </w:numPr>
        <w:jc w:val="both"/>
        <w:rPr>
          <w:rFonts w:eastAsia="Times New Roman" w:cs="Arial"/>
          <w:b/>
          <w:lang w:eastAsia="en-GB"/>
        </w:rPr>
      </w:pPr>
      <w:r>
        <w:rPr>
          <w:rFonts w:eastAsia="Times New Roman" w:cs="Arial"/>
          <w:b/>
          <w:lang w:val="en-US" w:eastAsia="en-GB"/>
        </w:rPr>
        <w:t>General Data Protection Regulation (</w:t>
      </w:r>
      <w:r w:rsidRPr="00CC3AFC">
        <w:rPr>
          <w:rFonts w:eastAsia="Times New Roman" w:cs="Arial"/>
          <w:b/>
          <w:lang w:eastAsia="en-GB"/>
        </w:rPr>
        <w:t>GDPR)</w:t>
      </w:r>
      <w:r w:rsidRPr="00CC3AFC">
        <w:rPr>
          <w:rFonts w:eastAsia="Times New Roman" w:cs="Arial"/>
          <w:b/>
          <w:vertAlign w:val="superscript"/>
          <w:lang w:eastAsia="en-GB"/>
        </w:rPr>
        <w:footnoteReference w:id="4"/>
      </w:r>
      <w:r>
        <w:rPr>
          <w:rFonts w:eastAsia="Times New Roman" w:cs="Arial"/>
          <w:b/>
          <w:lang w:eastAsia="en-GB"/>
        </w:rPr>
        <w:t>:</w:t>
      </w:r>
    </w:p>
    <w:p w14:paraId="07027F21" w14:textId="77777777" w:rsidR="00A81685" w:rsidRDefault="00A81685" w:rsidP="00A81685">
      <w:pPr>
        <w:pStyle w:val="ListParagraph"/>
        <w:jc w:val="both"/>
        <w:rPr>
          <w:rFonts w:eastAsia="Times New Roman" w:cs="Arial"/>
          <w:b/>
          <w:lang w:eastAsia="en-GB"/>
        </w:rPr>
      </w:pPr>
    </w:p>
    <w:p w14:paraId="05D3D043" w14:textId="77777777" w:rsidR="00A81685" w:rsidRDefault="00A81685" w:rsidP="00A81685">
      <w:pPr>
        <w:pStyle w:val="ListParagraph"/>
        <w:jc w:val="both"/>
        <w:rPr>
          <w:rFonts w:eastAsia="Times New Roman" w:cs="Arial"/>
          <w:lang w:val="en-US" w:eastAsia="en-GB"/>
        </w:rPr>
      </w:pPr>
      <w:r w:rsidRPr="00C51D24">
        <w:rPr>
          <w:rFonts w:eastAsia="Times New Roman" w:cs="Arial"/>
          <w:lang w:val="en-US" w:eastAsia="en-GB"/>
        </w:rPr>
        <w:t xml:space="preserve">The GDPR replaced the Data Protection Directive 95/46/EC and was designed to </w:t>
      </w:r>
      <w:proofErr w:type="spellStart"/>
      <w:r w:rsidRPr="00C51D24">
        <w:rPr>
          <w:rFonts w:eastAsia="Times New Roman" w:cs="Arial"/>
          <w:lang w:val="en-US" w:eastAsia="en-GB"/>
        </w:rPr>
        <w:t>harmonise</w:t>
      </w:r>
      <w:proofErr w:type="spellEnd"/>
      <w:r w:rsidRPr="00C51D24">
        <w:rPr>
          <w:rFonts w:eastAsia="Times New Roman" w:cs="Arial"/>
          <w:lang w:val="en-US" w:eastAsia="en-GB"/>
        </w:rPr>
        <w:t xml:space="preserve"> data privacy laws across Europe, to protect and empower all EU citizens’ </w:t>
      </w:r>
      <w:r w:rsidRPr="00D0131A">
        <w:rPr>
          <w:rFonts w:eastAsia="Times New Roman" w:cs="Arial"/>
          <w:lang w:val="en-US" w:eastAsia="en-GB"/>
        </w:rPr>
        <w:t xml:space="preserve">data privacy and to reshape the way in which </w:t>
      </w:r>
      <w:proofErr w:type="spellStart"/>
      <w:r w:rsidRPr="00D0131A">
        <w:rPr>
          <w:rFonts w:eastAsia="Times New Roman" w:cs="Arial"/>
          <w:lang w:val="en-US" w:eastAsia="en-GB"/>
        </w:rPr>
        <w:t>organisations</w:t>
      </w:r>
      <w:proofErr w:type="spellEnd"/>
      <w:r w:rsidRPr="00D0131A">
        <w:rPr>
          <w:rFonts w:eastAsia="Times New Roman" w:cs="Arial"/>
          <w:lang w:val="en-US" w:eastAsia="en-GB"/>
        </w:rPr>
        <w:t xml:space="preserve"> across the region approach data privacy.  The GPDR came into effect </w:t>
      </w:r>
      <w:r w:rsidRPr="00D0131A">
        <w:rPr>
          <w:rFonts w:eastAsia="Times New Roman" w:cs="Arial"/>
          <w:bCs/>
          <w:lang w:val="en-US" w:eastAsia="en-GB"/>
        </w:rPr>
        <w:t>in May 2018</w:t>
      </w:r>
      <w:r w:rsidRPr="00D0131A">
        <w:rPr>
          <w:rFonts w:eastAsia="Times New Roman" w:cs="Arial"/>
          <w:lang w:val="en-US" w:eastAsia="en-GB"/>
        </w:rPr>
        <w:t xml:space="preserve">.  </w:t>
      </w:r>
    </w:p>
    <w:p w14:paraId="29E94174" w14:textId="77777777" w:rsidR="00A81685" w:rsidRDefault="00A81685" w:rsidP="00A81685">
      <w:pPr>
        <w:pStyle w:val="ListParagraph"/>
        <w:jc w:val="both"/>
        <w:rPr>
          <w:rFonts w:eastAsia="Times New Roman" w:cs="Arial"/>
          <w:lang w:val="en-US" w:eastAsia="en-GB"/>
        </w:rPr>
      </w:pPr>
    </w:p>
    <w:p w14:paraId="7480D1EF" w14:textId="77777777" w:rsidR="00A81685" w:rsidRPr="00D0131A" w:rsidRDefault="00A81685" w:rsidP="00A81685">
      <w:pPr>
        <w:pStyle w:val="ListParagraph"/>
        <w:jc w:val="both"/>
        <w:rPr>
          <w:rFonts w:eastAsia="Times New Roman" w:cs="Arial"/>
          <w:lang w:val="en-US" w:eastAsia="en-GB"/>
        </w:rPr>
      </w:pPr>
      <w:r w:rsidRPr="00D0131A">
        <w:rPr>
          <w:rFonts w:eastAsia="Times New Roman" w:cs="Arial"/>
          <w:lang w:val="en-US" w:eastAsia="en-GB"/>
        </w:rPr>
        <w:t xml:space="preserve">Post-Brexit, in January 2021, the GDPR became formally known as UK GDPR and was incorporated within the </w:t>
      </w:r>
      <w:hyperlink r:id="rId8" w:history="1">
        <w:r w:rsidRPr="00D0131A">
          <w:rPr>
            <w:rFonts w:eastAsia="Times New Roman"/>
            <w:lang w:val="en-US" w:eastAsia="en-GB"/>
          </w:rPr>
          <w:t>Data Protection Act 2018</w:t>
        </w:r>
      </w:hyperlink>
      <w:r w:rsidRPr="00D0131A">
        <w:rPr>
          <w:rFonts w:eastAsia="Times New Roman" w:cs="Arial"/>
          <w:lang w:val="en-US" w:eastAsia="en-GB"/>
        </w:rPr>
        <w:t xml:space="preserve"> (DPA18) at Chapter 2.</w:t>
      </w:r>
    </w:p>
    <w:p w14:paraId="0D02B304" w14:textId="77777777" w:rsidR="00A81685" w:rsidRPr="00D0131A" w:rsidRDefault="00A81685" w:rsidP="00A81685">
      <w:pPr>
        <w:jc w:val="both"/>
        <w:rPr>
          <w:rFonts w:eastAsia="Times New Roman" w:cs="Arial"/>
          <w:lang w:val="en-US" w:eastAsia="en-GB"/>
        </w:rPr>
      </w:pPr>
    </w:p>
    <w:p w14:paraId="3B9A573A" w14:textId="77777777" w:rsidR="00A81685" w:rsidRDefault="00A81685" w:rsidP="00A81685">
      <w:pPr>
        <w:pStyle w:val="ListParagraph"/>
        <w:jc w:val="both"/>
        <w:rPr>
          <w:rFonts w:eastAsia="Times New Roman" w:cs="Arial"/>
          <w:lang w:val="en-US" w:eastAsia="en-GB"/>
        </w:rPr>
      </w:pPr>
    </w:p>
    <w:p w14:paraId="2B111D72" w14:textId="77777777" w:rsidR="00A81685" w:rsidRDefault="00A81685" w:rsidP="00A81685">
      <w:pPr>
        <w:pStyle w:val="ListParagraph"/>
        <w:numPr>
          <w:ilvl w:val="1"/>
          <w:numId w:val="1"/>
        </w:numPr>
        <w:jc w:val="both"/>
        <w:rPr>
          <w:rFonts w:eastAsia="Times New Roman" w:cs="Arial"/>
          <w:b/>
          <w:lang w:val="en-US" w:eastAsia="en-GB"/>
        </w:rPr>
      </w:pPr>
      <w:r>
        <w:rPr>
          <w:rFonts w:eastAsia="Times New Roman" w:cs="Arial"/>
          <w:b/>
          <w:lang w:val="en-US" w:eastAsia="en-GB"/>
        </w:rPr>
        <w:t>Data controller:</w:t>
      </w:r>
    </w:p>
    <w:p w14:paraId="4AA35BEE" w14:textId="77777777" w:rsidR="00A81685" w:rsidRDefault="00A81685" w:rsidP="00A81685">
      <w:pPr>
        <w:pStyle w:val="ListParagraph"/>
        <w:jc w:val="both"/>
        <w:rPr>
          <w:rFonts w:eastAsia="Times New Roman" w:cs="Arial"/>
          <w:b/>
          <w:lang w:val="en-US" w:eastAsia="en-GB"/>
        </w:rPr>
      </w:pPr>
    </w:p>
    <w:p w14:paraId="780A982B" w14:textId="77777777" w:rsidR="00A81685" w:rsidRDefault="00A81685" w:rsidP="00A81685">
      <w:pPr>
        <w:pStyle w:val="ListParagraph"/>
        <w:jc w:val="both"/>
        <w:rPr>
          <w:rFonts w:eastAsia="Times New Roman" w:cs="Arial"/>
          <w:lang w:val="en-US" w:eastAsia="en-GB"/>
        </w:rPr>
      </w:pPr>
      <w:r w:rsidRPr="00C51D24">
        <w:rPr>
          <w:rFonts w:eastAsia="Times New Roman" w:cs="Arial"/>
          <w:lang w:val="en-US" w:eastAsia="en-GB"/>
        </w:rPr>
        <w:t>The entity that dete</w:t>
      </w:r>
      <w:r>
        <w:rPr>
          <w:rFonts w:eastAsia="Times New Roman" w:cs="Arial"/>
          <w:lang w:val="en-US" w:eastAsia="en-GB"/>
        </w:rPr>
        <w:t>rmines the purpose</w:t>
      </w:r>
      <w:r w:rsidRPr="00C51D24">
        <w:rPr>
          <w:rFonts w:eastAsia="Times New Roman" w:cs="Arial"/>
          <w:lang w:val="en-US" w:eastAsia="en-GB"/>
        </w:rPr>
        <w:t xml:space="preserve">, </w:t>
      </w:r>
      <w:proofErr w:type="gramStart"/>
      <w:r w:rsidRPr="00C51D24">
        <w:rPr>
          <w:rFonts w:eastAsia="Times New Roman" w:cs="Arial"/>
          <w:lang w:val="en-US" w:eastAsia="en-GB"/>
        </w:rPr>
        <w:t>conditions</w:t>
      </w:r>
      <w:proofErr w:type="gramEnd"/>
      <w:r w:rsidRPr="00C51D24">
        <w:rPr>
          <w:rFonts w:eastAsia="Times New Roman" w:cs="Arial"/>
          <w:lang w:val="en-US" w:eastAsia="en-GB"/>
        </w:rPr>
        <w:t xml:space="preserve"> and means of the processing of personal data</w:t>
      </w:r>
      <w:r>
        <w:rPr>
          <w:rFonts w:eastAsia="Times New Roman" w:cs="Arial"/>
          <w:lang w:val="en-US" w:eastAsia="en-GB"/>
        </w:rPr>
        <w:t>.</w:t>
      </w:r>
    </w:p>
    <w:p w14:paraId="497C9A3D" w14:textId="77777777" w:rsidR="00A81685" w:rsidRDefault="00A81685" w:rsidP="00A81685">
      <w:pPr>
        <w:pStyle w:val="ListParagraph"/>
        <w:jc w:val="both"/>
        <w:rPr>
          <w:rFonts w:eastAsia="Times New Roman" w:cs="Arial"/>
          <w:lang w:val="en-US" w:eastAsia="en-GB"/>
        </w:rPr>
      </w:pPr>
    </w:p>
    <w:p w14:paraId="4C35F04C" w14:textId="77777777" w:rsidR="00A81685" w:rsidRDefault="00A81685" w:rsidP="00A81685">
      <w:pPr>
        <w:pStyle w:val="ListParagraph"/>
        <w:jc w:val="both"/>
        <w:rPr>
          <w:rFonts w:eastAsia="Times New Roman" w:cs="Arial"/>
          <w:lang w:val="en-US" w:eastAsia="en-GB"/>
        </w:rPr>
      </w:pPr>
    </w:p>
    <w:p w14:paraId="4C508127" w14:textId="77777777" w:rsidR="00A81685" w:rsidRDefault="00A81685" w:rsidP="00A81685">
      <w:pPr>
        <w:pStyle w:val="ListParagraph"/>
        <w:numPr>
          <w:ilvl w:val="1"/>
          <w:numId w:val="1"/>
        </w:numPr>
        <w:jc w:val="both"/>
        <w:rPr>
          <w:rFonts w:eastAsia="Times New Roman" w:cs="Arial"/>
          <w:b/>
          <w:lang w:val="en-US" w:eastAsia="en-GB"/>
        </w:rPr>
      </w:pPr>
      <w:r>
        <w:rPr>
          <w:rFonts w:eastAsia="Times New Roman" w:cs="Arial"/>
          <w:b/>
          <w:lang w:val="en-US" w:eastAsia="en-GB"/>
        </w:rPr>
        <w:t>Data subject:</w:t>
      </w:r>
    </w:p>
    <w:p w14:paraId="4777A470" w14:textId="77777777" w:rsidR="00A81685" w:rsidRDefault="00A81685" w:rsidP="00A81685">
      <w:pPr>
        <w:pStyle w:val="ListParagraph"/>
        <w:jc w:val="both"/>
        <w:rPr>
          <w:rFonts w:eastAsia="Times New Roman" w:cs="Arial"/>
          <w:b/>
          <w:lang w:val="en-US" w:eastAsia="en-GB"/>
        </w:rPr>
      </w:pPr>
    </w:p>
    <w:p w14:paraId="53EC2C69" w14:textId="77777777" w:rsidR="00A81685" w:rsidRDefault="00A81685" w:rsidP="00A81685">
      <w:pPr>
        <w:pStyle w:val="ListParagraph"/>
        <w:jc w:val="both"/>
        <w:rPr>
          <w:rFonts w:eastAsia="Times New Roman" w:cs="Arial"/>
          <w:lang w:val="en-US" w:eastAsia="en-GB"/>
        </w:rPr>
      </w:pPr>
      <w:r w:rsidRPr="00C51D24">
        <w:rPr>
          <w:rFonts w:eastAsia="Times New Roman" w:cs="Arial"/>
          <w:lang w:val="en-US" w:eastAsia="en-GB"/>
        </w:rPr>
        <w:t>A natural person whose personal data is processed by a controller or processor</w:t>
      </w:r>
      <w:r>
        <w:rPr>
          <w:rFonts w:eastAsia="Times New Roman" w:cs="Arial"/>
          <w:lang w:val="en-US" w:eastAsia="en-GB"/>
        </w:rPr>
        <w:t>.</w:t>
      </w:r>
    </w:p>
    <w:p w14:paraId="26709C2D" w14:textId="77777777" w:rsidR="00A81685" w:rsidRDefault="00A81685" w:rsidP="00A81685">
      <w:pPr>
        <w:pStyle w:val="ListParagraph"/>
        <w:jc w:val="both"/>
        <w:rPr>
          <w:rFonts w:eastAsia="Times New Roman" w:cs="Arial"/>
          <w:lang w:val="en-US" w:eastAsia="en-GB"/>
        </w:rPr>
      </w:pPr>
    </w:p>
    <w:p w14:paraId="492430A1" w14:textId="77777777" w:rsidR="00A81685" w:rsidRDefault="00A81685" w:rsidP="00A81685">
      <w:pPr>
        <w:pStyle w:val="ListParagraph"/>
        <w:jc w:val="both"/>
        <w:rPr>
          <w:rFonts w:eastAsia="Times New Roman" w:cs="Arial"/>
          <w:lang w:val="en-US" w:eastAsia="en-GB"/>
        </w:rPr>
      </w:pPr>
    </w:p>
    <w:p w14:paraId="0C6A78DE" w14:textId="77777777" w:rsidR="00A81685" w:rsidRDefault="00A81685" w:rsidP="00A81685">
      <w:pPr>
        <w:pStyle w:val="ListParagraph"/>
        <w:jc w:val="both"/>
        <w:rPr>
          <w:rFonts w:eastAsia="Times New Roman" w:cs="Arial"/>
          <w:lang w:val="en-US" w:eastAsia="en-GB"/>
        </w:rPr>
      </w:pPr>
    </w:p>
    <w:p w14:paraId="6BAB9119" w14:textId="77777777" w:rsidR="00A81685" w:rsidRDefault="00A81685" w:rsidP="00A81685">
      <w:pPr>
        <w:pStyle w:val="ListParagraph"/>
        <w:numPr>
          <w:ilvl w:val="0"/>
          <w:numId w:val="1"/>
        </w:numPr>
        <w:jc w:val="both"/>
        <w:rPr>
          <w:rFonts w:eastAsia="Times New Roman" w:cs="Arial"/>
          <w:b/>
          <w:sz w:val="28"/>
          <w:szCs w:val="28"/>
          <w:lang w:val="en-US" w:eastAsia="en-GB"/>
        </w:rPr>
      </w:pPr>
      <w:r>
        <w:rPr>
          <w:rFonts w:eastAsia="Times New Roman" w:cs="Arial"/>
          <w:b/>
          <w:sz w:val="28"/>
          <w:szCs w:val="28"/>
          <w:lang w:val="en-US" w:eastAsia="en-GB"/>
        </w:rPr>
        <w:t>Compliance with regulations:</w:t>
      </w:r>
    </w:p>
    <w:p w14:paraId="2FEA4B9E" w14:textId="77777777" w:rsidR="00A81685" w:rsidRDefault="00A81685" w:rsidP="00A81685">
      <w:pPr>
        <w:pStyle w:val="ListParagraph"/>
        <w:jc w:val="both"/>
        <w:rPr>
          <w:rFonts w:eastAsia="Times New Roman" w:cs="Arial"/>
          <w:b/>
          <w:sz w:val="28"/>
          <w:szCs w:val="28"/>
          <w:lang w:val="en-US" w:eastAsia="en-GB"/>
        </w:rPr>
      </w:pPr>
    </w:p>
    <w:p w14:paraId="4A63B6A7" w14:textId="77777777" w:rsidR="00A81685" w:rsidRDefault="00A81685" w:rsidP="00A81685">
      <w:pPr>
        <w:pStyle w:val="ListParagraph"/>
        <w:numPr>
          <w:ilvl w:val="1"/>
          <w:numId w:val="1"/>
        </w:numPr>
        <w:jc w:val="both"/>
        <w:rPr>
          <w:rFonts w:eastAsia="Times New Roman" w:cs="Arial"/>
          <w:b/>
          <w:lang w:val="en-US" w:eastAsia="en-GB"/>
        </w:rPr>
      </w:pPr>
      <w:r>
        <w:rPr>
          <w:rFonts w:eastAsia="Times New Roman" w:cs="Arial"/>
          <w:b/>
          <w:lang w:val="en-US" w:eastAsia="en-GB"/>
        </w:rPr>
        <w:t>UK GDPR:</w:t>
      </w:r>
    </w:p>
    <w:p w14:paraId="6E62FEBB" w14:textId="77777777" w:rsidR="00A81685" w:rsidRDefault="00A81685" w:rsidP="00A81685">
      <w:pPr>
        <w:pStyle w:val="ListParagraph"/>
        <w:jc w:val="both"/>
        <w:rPr>
          <w:rFonts w:eastAsia="Times New Roman" w:cs="Arial"/>
          <w:b/>
          <w:lang w:val="en-US" w:eastAsia="en-GB"/>
        </w:rPr>
      </w:pPr>
    </w:p>
    <w:p w14:paraId="66D33282" w14:textId="77777777" w:rsidR="00A81685" w:rsidRDefault="00A81685" w:rsidP="00A81685">
      <w:pPr>
        <w:pStyle w:val="ListParagraph"/>
        <w:jc w:val="both"/>
        <w:rPr>
          <w:rFonts w:eastAsia="Times New Roman" w:cs="Arial"/>
          <w:lang w:val="en-US" w:eastAsia="en-GB"/>
        </w:rPr>
      </w:pPr>
      <w:r w:rsidRPr="00C51D24">
        <w:rPr>
          <w:rFonts w:eastAsia="Times New Roman" w:cs="Arial"/>
          <w:lang w:val="en-US" w:eastAsia="en-GB"/>
        </w:rPr>
        <w:t xml:space="preserve">In accordance with the </w:t>
      </w:r>
      <w:r>
        <w:rPr>
          <w:rFonts w:eastAsia="Times New Roman" w:cs="Arial"/>
          <w:lang w:val="en-US" w:eastAsia="en-GB"/>
        </w:rPr>
        <w:t xml:space="preserve">UK </w:t>
      </w:r>
      <w:r w:rsidRPr="00C51D24">
        <w:rPr>
          <w:rFonts w:eastAsia="Times New Roman" w:cs="Arial"/>
          <w:lang w:val="en-US" w:eastAsia="en-GB"/>
        </w:rPr>
        <w:t>GDPR, this practice will ensure that information provided to subjects about how their data is processed will be:</w:t>
      </w:r>
    </w:p>
    <w:p w14:paraId="4F4598B1" w14:textId="77777777" w:rsidR="00A81685" w:rsidRDefault="00A81685" w:rsidP="00A81685">
      <w:pPr>
        <w:pStyle w:val="ListParagraph"/>
        <w:jc w:val="both"/>
        <w:rPr>
          <w:rFonts w:eastAsia="Times New Roman" w:cs="Arial"/>
          <w:lang w:val="en-US" w:eastAsia="en-GB"/>
        </w:rPr>
      </w:pPr>
    </w:p>
    <w:p w14:paraId="3BFF949E" w14:textId="77777777" w:rsidR="00A81685" w:rsidRDefault="00A81685" w:rsidP="00A81685">
      <w:pPr>
        <w:pStyle w:val="ListParagraph"/>
        <w:numPr>
          <w:ilvl w:val="0"/>
          <w:numId w:val="3"/>
        </w:numPr>
        <w:jc w:val="both"/>
        <w:rPr>
          <w:rFonts w:eastAsia="Times New Roman" w:cs="Arial"/>
          <w:lang w:val="en-US" w:eastAsia="en-GB"/>
        </w:rPr>
      </w:pPr>
      <w:r>
        <w:rPr>
          <w:rFonts w:eastAsia="Times New Roman" w:cs="Arial"/>
          <w:lang w:val="en-US" w:eastAsia="en-GB"/>
        </w:rPr>
        <w:t xml:space="preserve">Concise, transparent, </w:t>
      </w:r>
      <w:proofErr w:type="gramStart"/>
      <w:r>
        <w:rPr>
          <w:rFonts w:eastAsia="Times New Roman" w:cs="Arial"/>
          <w:lang w:val="en-US" w:eastAsia="en-GB"/>
        </w:rPr>
        <w:t>intelligible</w:t>
      </w:r>
      <w:proofErr w:type="gramEnd"/>
      <w:r>
        <w:rPr>
          <w:rFonts w:eastAsia="Times New Roman" w:cs="Arial"/>
          <w:lang w:val="en-US" w:eastAsia="en-GB"/>
        </w:rPr>
        <w:t xml:space="preserve"> and easily accessible</w:t>
      </w:r>
    </w:p>
    <w:p w14:paraId="56F554D4" w14:textId="77777777" w:rsidR="00A81685" w:rsidRDefault="00A81685" w:rsidP="00A81685">
      <w:pPr>
        <w:pStyle w:val="ListParagraph"/>
        <w:numPr>
          <w:ilvl w:val="0"/>
          <w:numId w:val="3"/>
        </w:numPr>
        <w:jc w:val="both"/>
        <w:rPr>
          <w:rFonts w:eastAsia="Times New Roman" w:cs="Arial"/>
          <w:lang w:val="en-US" w:eastAsia="en-GB"/>
        </w:rPr>
      </w:pPr>
      <w:r>
        <w:rPr>
          <w:rFonts w:eastAsia="Times New Roman" w:cs="Arial"/>
          <w:lang w:val="en-US" w:eastAsia="en-GB"/>
        </w:rPr>
        <w:t xml:space="preserve">Written in clear and plain language, particularly if addressed to a </w:t>
      </w:r>
      <w:proofErr w:type="gramStart"/>
      <w:r>
        <w:rPr>
          <w:rFonts w:eastAsia="Times New Roman" w:cs="Arial"/>
          <w:lang w:val="en-US" w:eastAsia="en-GB"/>
        </w:rPr>
        <w:t>child</w:t>
      </w:r>
      <w:proofErr w:type="gramEnd"/>
    </w:p>
    <w:p w14:paraId="1CC42448" w14:textId="77777777" w:rsidR="00A81685" w:rsidRDefault="00A81685" w:rsidP="00A81685">
      <w:pPr>
        <w:pStyle w:val="ListParagraph"/>
        <w:numPr>
          <w:ilvl w:val="0"/>
          <w:numId w:val="3"/>
        </w:numPr>
        <w:jc w:val="both"/>
        <w:rPr>
          <w:rFonts w:eastAsia="Times New Roman" w:cs="Arial"/>
          <w:lang w:val="en-US" w:eastAsia="en-GB"/>
        </w:rPr>
      </w:pPr>
      <w:r>
        <w:rPr>
          <w:rFonts w:eastAsia="Times New Roman" w:cs="Arial"/>
          <w:lang w:val="en-US" w:eastAsia="en-GB"/>
        </w:rPr>
        <w:t>Free of charge</w:t>
      </w:r>
    </w:p>
    <w:p w14:paraId="2BB09AC6" w14:textId="77777777" w:rsidR="00A81685" w:rsidRDefault="00A81685" w:rsidP="00A81685">
      <w:pPr>
        <w:jc w:val="both"/>
        <w:rPr>
          <w:rFonts w:eastAsia="Times New Roman" w:cs="Arial"/>
          <w:lang w:val="en-US" w:eastAsia="en-GB"/>
        </w:rPr>
      </w:pPr>
    </w:p>
    <w:p w14:paraId="312E75BF" w14:textId="77777777" w:rsidR="00A81685" w:rsidRDefault="00A81685" w:rsidP="00A81685">
      <w:pPr>
        <w:jc w:val="both"/>
        <w:rPr>
          <w:rFonts w:eastAsia="Times New Roman" w:cs="Arial"/>
          <w:lang w:val="en-US" w:eastAsia="en-GB"/>
        </w:rPr>
      </w:pPr>
    </w:p>
    <w:p w14:paraId="5E67F5BA" w14:textId="77777777" w:rsidR="00A81685" w:rsidRPr="00C51D24" w:rsidRDefault="00A81685" w:rsidP="00A81685">
      <w:pPr>
        <w:pStyle w:val="ListParagraph"/>
        <w:numPr>
          <w:ilvl w:val="1"/>
          <w:numId w:val="1"/>
        </w:numPr>
        <w:jc w:val="both"/>
        <w:rPr>
          <w:rFonts w:eastAsia="Times New Roman" w:cs="Arial"/>
          <w:b/>
          <w:lang w:val="en-US" w:eastAsia="en-GB"/>
        </w:rPr>
      </w:pPr>
      <w:r w:rsidRPr="00C51D24">
        <w:rPr>
          <w:rFonts w:eastAsia="Times New Roman" w:cs="Arial"/>
          <w:b/>
          <w:lang w:val="en-US" w:eastAsia="en-GB"/>
        </w:rPr>
        <w:t>Article 5 compliance:</w:t>
      </w:r>
    </w:p>
    <w:p w14:paraId="554ADC80" w14:textId="77777777" w:rsidR="00A81685" w:rsidRDefault="00A81685" w:rsidP="00A81685">
      <w:pPr>
        <w:pStyle w:val="ListParagraph"/>
        <w:jc w:val="both"/>
        <w:rPr>
          <w:rFonts w:eastAsia="Times New Roman" w:cs="Arial"/>
          <w:b/>
          <w:lang w:val="en-US" w:eastAsia="en-GB"/>
        </w:rPr>
      </w:pPr>
    </w:p>
    <w:p w14:paraId="33FA04F9"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In accordance with Article 5 of the GDPR, the surgery will ensure that any personal data is:</w:t>
      </w:r>
    </w:p>
    <w:p w14:paraId="199DA292" w14:textId="77777777" w:rsidR="00A81685" w:rsidRDefault="00A81685" w:rsidP="00A81685">
      <w:pPr>
        <w:pStyle w:val="ListParagraph"/>
        <w:jc w:val="both"/>
        <w:rPr>
          <w:rFonts w:eastAsia="Times New Roman" w:cs="Arial"/>
          <w:lang w:val="en-US" w:eastAsia="en-GB"/>
        </w:rPr>
      </w:pPr>
    </w:p>
    <w:p w14:paraId="4F7273E9"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t xml:space="preserve">Processed lawfully, fairly and in a transparent manner in relation to the data </w:t>
      </w:r>
      <w:proofErr w:type="gramStart"/>
      <w:r>
        <w:rPr>
          <w:rFonts w:eastAsia="Times New Roman" w:cs="Arial"/>
          <w:lang w:val="en-US" w:eastAsia="en-GB"/>
        </w:rPr>
        <w:t>subject</w:t>
      </w:r>
      <w:proofErr w:type="gramEnd"/>
    </w:p>
    <w:p w14:paraId="74D58650"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lastRenderedPageBreak/>
        <w:t xml:space="preserve">Collected for specified, explicit and legitimate purposes and not further processed in a manner that is incompatible with those </w:t>
      </w:r>
      <w:proofErr w:type="gramStart"/>
      <w:r>
        <w:rPr>
          <w:rFonts w:eastAsia="Times New Roman" w:cs="Arial"/>
          <w:lang w:val="en-US" w:eastAsia="en-GB"/>
        </w:rPr>
        <w:t>purposes</w:t>
      </w:r>
      <w:proofErr w:type="gramEnd"/>
    </w:p>
    <w:p w14:paraId="3E8E8EA5"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t xml:space="preserve">Adequate, relevant and limited to what is necessary in relation to the purposes for which it is </w:t>
      </w:r>
      <w:proofErr w:type="gramStart"/>
      <w:r>
        <w:rPr>
          <w:rFonts w:eastAsia="Times New Roman" w:cs="Arial"/>
          <w:lang w:val="en-US" w:eastAsia="en-GB"/>
        </w:rPr>
        <w:t>processed</w:t>
      </w:r>
      <w:proofErr w:type="gramEnd"/>
    </w:p>
    <w:p w14:paraId="7E0312D9"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t xml:space="preserve">Accurate and, where necessary, kept up to date; every reasonable step must be taken to ensure that personal data that is inaccurate, having regard to the purposes for which it is processed, is erased or rectified without </w:t>
      </w:r>
      <w:proofErr w:type="gramStart"/>
      <w:r>
        <w:rPr>
          <w:rFonts w:eastAsia="Times New Roman" w:cs="Arial"/>
          <w:lang w:val="en-US" w:eastAsia="en-GB"/>
        </w:rPr>
        <w:t>delay</w:t>
      </w:r>
      <w:proofErr w:type="gramEnd"/>
    </w:p>
    <w:p w14:paraId="56F716E7"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t xml:space="preserve">Kept in a form that permits identification of data subjects for no longer than is necessary for the purposes for which the personal data is </w:t>
      </w:r>
      <w:proofErr w:type="gramStart"/>
      <w:r>
        <w:rPr>
          <w:rFonts w:eastAsia="Times New Roman" w:cs="Arial"/>
          <w:lang w:val="en-US" w:eastAsia="en-GB"/>
        </w:rPr>
        <w:t>processed</w:t>
      </w:r>
      <w:proofErr w:type="gramEnd"/>
    </w:p>
    <w:p w14:paraId="6036705C" w14:textId="77777777" w:rsidR="00A81685" w:rsidRDefault="00A81685" w:rsidP="00A81685">
      <w:pPr>
        <w:jc w:val="both"/>
        <w:rPr>
          <w:rFonts w:eastAsia="Times New Roman" w:cs="Arial"/>
          <w:lang w:val="en-US" w:eastAsia="en-GB"/>
        </w:rPr>
      </w:pPr>
    </w:p>
    <w:p w14:paraId="23816E76" w14:textId="77777777" w:rsidR="00A81685" w:rsidRPr="004B137A" w:rsidRDefault="00A81685" w:rsidP="00A81685">
      <w:pPr>
        <w:jc w:val="both"/>
        <w:rPr>
          <w:rFonts w:eastAsia="Times New Roman" w:cs="Arial"/>
          <w:lang w:val="en-US" w:eastAsia="en-GB"/>
        </w:rPr>
      </w:pPr>
    </w:p>
    <w:p w14:paraId="37777411" w14:textId="77777777" w:rsidR="00A81685" w:rsidRDefault="00A81685" w:rsidP="00A81685">
      <w:pPr>
        <w:pStyle w:val="ListParagraph"/>
        <w:numPr>
          <w:ilvl w:val="0"/>
          <w:numId w:val="4"/>
        </w:numPr>
        <w:jc w:val="both"/>
        <w:rPr>
          <w:rFonts w:eastAsia="Times New Roman" w:cs="Arial"/>
          <w:lang w:val="en-US" w:eastAsia="en-GB"/>
        </w:rPr>
      </w:pPr>
      <w:r>
        <w:rPr>
          <w:rFonts w:eastAsia="Times New Roman" w:cs="Arial"/>
          <w:lang w:val="en-US" w:eastAsia="en-GB"/>
        </w:rPr>
        <w:t xml:space="preserve">Processed in a manner that ensures appropriate security of the personal data, including protection against unauthorized or unlawful processing and against accidental loss, destruction or damage, using appropriate technical or </w:t>
      </w:r>
      <w:proofErr w:type="spellStart"/>
      <w:r>
        <w:rPr>
          <w:rFonts w:eastAsia="Times New Roman" w:cs="Arial"/>
          <w:lang w:val="en-US" w:eastAsia="en-GB"/>
        </w:rPr>
        <w:t>organisational</w:t>
      </w:r>
      <w:proofErr w:type="spellEnd"/>
      <w:r>
        <w:rPr>
          <w:rFonts w:eastAsia="Times New Roman" w:cs="Arial"/>
          <w:lang w:val="en-US" w:eastAsia="en-GB"/>
        </w:rPr>
        <w:t xml:space="preserve"> </w:t>
      </w:r>
      <w:proofErr w:type="gramStart"/>
      <w:r>
        <w:rPr>
          <w:rFonts w:eastAsia="Times New Roman" w:cs="Arial"/>
          <w:lang w:val="en-US" w:eastAsia="en-GB"/>
        </w:rPr>
        <w:t>measures</w:t>
      </w:r>
      <w:proofErr w:type="gramEnd"/>
    </w:p>
    <w:p w14:paraId="7CAC89C9" w14:textId="77777777" w:rsidR="00A81685" w:rsidRDefault="00A81685" w:rsidP="00A81685">
      <w:pPr>
        <w:spacing w:before="25"/>
        <w:ind w:left="720"/>
        <w:jc w:val="both"/>
        <w:rPr>
          <w:rFonts w:eastAsia="Times New Roman" w:cs="Arial"/>
          <w:lang w:val="en-US" w:eastAsia="en-GB"/>
        </w:rPr>
      </w:pPr>
    </w:p>
    <w:p w14:paraId="022EED84" w14:textId="77777777" w:rsidR="00A81685" w:rsidRDefault="00A81685" w:rsidP="00A81685">
      <w:pPr>
        <w:spacing w:before="25"/>
        <w:ind w:left="720"/>
        <w:jc w:val="both"/>
        <w:rPr>
          <w:rFonts w:eastAsia="Times New Roman" w:cs="Arial"/>
          <w:lang w:val="en-US" w:eastAsia="en-GB"/>
        </w:rPr>
      </w:pPr>
      <w:r>
        <w:rPr>
          <w:rFonts w:eastAsia="Times New Roman" w:cs="Arial"/>
          <w:lang w:val="en-US" w:eastAsia="en-GB"/>
        </w:rPr>
        <w:t>Article 5 also stipulates that the controller shall be responsible for, and be able to demonstrate compliance with, the above.</w:t>
      </w:r>
    </w:p>
    <w:p w14:paraId="5D5AA06A" w14:textId="77777777" w:rsidR="00A81685" w:rsidRDefault="00A81685" w:rsidP="00A81685">
      <w:pPr>
        <w:spacing w:before="25"/>
        <w:ind w:left="720"/>
        <w:jc w:val="both"/>
        <w:rPr>
          <w:rFonts w:eastAsia="Times New Roman" w:cs="Arial"/>
          <w:lang w:val="en-US" w:eastAsia="en-GB"/>
        </w:rPr>
      </w:pPr>
    </w:p>
    <w:p w14:paraId="78C8FCF1" w14:textId="77777777" w:rsidR="00A81685" w:rsidRDefault="00A81685" w:rsidP="00A81685">
      <w:pPr>
        <w:spacing w:before="25"/>
        <w:ind w:left="720"/>
        <w:jc w:val="both"/>
        <w:rPr>
          <w:rFonts w:eastAsia="Times New Roman" w:cs="Arial"/>
          <w:lang w:val="en-US" w:eastAsia="en-GB"/>
        </w:rPr>
      </w:pPr>
    </w:p>
    <w:p w14:paraId="519C92C0" w14:textId="77777777" w:rsidR="00A81685" w:rsidRPr="00623443" w:rsidRDefault="00A81685" w:rsidP="00A81685">
      <w:pPr>
        <w:pStyle w:val="ListParagraph"/>
        <w:numPr>
          <w:ilvl w:val="1"/>
          <w:numId w:val="1"/>
        </w:numPr>
        <w:spacing w:before="25"/>
        <w:jc w:val="both"/>
        <w:rPr>
          <w:rFonts w:eastAsia="Times New Roman" w:cs="Arial"/>
          <w:b/>
          <w:lang w:val="en-US" w:eastAsia="en-GB"/>
        </w:rPr>
      </w:pPr>
      <w:r w:rsidRPr="00623443">
        <w:rPr>
          <w:rFonts w:eastAsia="Times New Roman" w:cs="Arial"/>
          <w:b/>
          <w:lang w:val="en-US" w:eastAsia="en-GB"/>
        </w:rPr>
        <w:t>Communicating privacy information:</w:t>
      </w:r>
    </w:p>
    <w:p w14:paraId="7EB6AA7C" w14:textId="77777777" w:rsidR="00A81685" w:rsidRDefault="00A81685" w:rsidP="00A81685">
      <w:pPr>
        <w:pStyle w:val="ListParagraph"/>
        <w:spacing w:before="25"/>
        <w:jc w:val="both"/>
        <w:rPr>
          <w:rFonts w:eastAsia="Times New Roman" w:cs="Arial"/>
          <w:b/>
          <w:lang w:val="en-US" w:eastAsia="en-GB"/>
        </w:rPr>
      </w:pPr>
    </w:p>
    <w:p w14:paraId="40B755FA" w14:textId="77777777" w:rsidR="00A81685" w:rsidRDefault="00A81685" w:rsidP="00A81685">
      <w:pPr>
        <w:pStyle w:val="ListParagraph"/>
        <w:spacing w:before="25"/>
        <w:jc w:val="both"/>
        <w:rPr>
          <w:rFonts w:eastAsia="Times New Roman" w:cs="Arial"/>
          <w:lang w:val="en-US" w:eastAsia="en-GB"/>
        </w:rPr>
      </w:pPr>
      <w:r>
        <w:rPr>
          <w:rFonts w:eastAsia="Times New Roman" w:cs="Arial"/>
          <w:lang w:val="en-US" w:eastAsia="en-GB"/>
        </w:rPr>
        <w:t>At WMC, the privacy notice is displayed on our website and through signage in the waiting room.  We will:</w:t>
      </w:r>
    </w:p>
    <w:p w14:paraId="546A2645" w14:textId="77777777" w:rsidR="00A81685" w:rsidRDefault="00A81685" w:rsidP="00A81685">
      <w:pPr>
        <w:pStyle w:val="ListParagraph"/>
        <w:spacing w:before="25"/>
        <w:jc w:val="both"/>
        <w:rPr>
          <w:rFonts w:eastAsia="Times New Roman" w:cs="Arial"/>
          <w:lang w:val="en-US" w:eastAsia="en-GB"/>
        </w:rPr>
      </w:pPr>
    </w:p>
    <w:p w14:paraId="074B05BA" w14:textId="77777777" w:rsidR="00A81685" w:rsidRDefault="00A81685" w:rsidP="00A81685">
      <w:pPr>
        <w:pStyle w:val="ListParagraph"/>
        <w:numPr>
          <w:ilvl w:val="0"/>
          <w:numId w:val="5"/>
        </w:numPr>
        <w:spacing w:before="25"/>
        <w:jc w:val="both"/>
        <w:rPr>
          <w:rFonts w:eastAsia="Times New Roman" w:cs="Arial"/>
          <w:lang w:val="en-US" w:eastAsia="en-GB"/>
        </w:rPr>
      </w:pPr>
      <w:r>
        <w:rPr>
          <w:rFonts w:eastAsia="Times New Roman" w:cs="Arial"/>
          <w:lang w:val="en-US" w:eastAsia="en-GB"/>
        </w:rPr>
        <w:t xml:space="preserve">Inform patients how their data will be used and for what </w:t>
      </w:r>
      <w:proofErr w:type="gramStart"/>
      <w:r>
        <w:rPr>
          <w:rFonts w:eastAsia="Times New Roman" w:cs="Arial"/>
          <w:lang w:val="en-US" w:eastAsia="en-GB"/>
        </w:rPr>
        <w:t>purpose</w:t>
      </w:r>
      <w:proofErr w:type="gramEnd"/>
    </w:p>
    <w:p w14:paraId="6427702F" w14:textId="77777777" w:rsidR="00A81685" w:rsidRDefault="00A81685" w:rsidP="00A81685">
      <w:pPr>
        <w:pStyle w:val="ListParagraph"/>
        <w:numPr>
          <w:ilvl w:val="0"/>
          <w:numId w:val="5"/>
        </w:numPr>
        <w:spacing w:before="25"/>
        <w:jc w:val="both"/>
        <w:rPr>
          <w:rFonts w:eastAsia="Times New Roman" w:cs="Arial"/>
          <w:lang w:val="en-US" w:eastAsia="en-GB"/>
        </w:rPr>
      </w:pPr>
      <w:r>
        <w:rPr>
          <w:rFonts w:eastAsia="Times New Roman" w:cs="Arial"/>
          <w:lang w:val="en-US" w:eastAsia="en-GB"/>
        </w:rPr>
        <w:t xml:space="preserve">Allow patients to opt out of sharing their data, should they </w:t>
      </w:r>
      <w:proofErr w:type="gramStart"/>
      <w:r>
        <w:rPr>
          <w:rFonts w:eastAsia="Times New Roman" w:cs="Arial"/>
          <w:lang w:val="en-US" w:eastAsia="en-GB"/>
        </w:rPr>
        <w:t>wish</w:t>
      </w:r>
      <w:proofErr w:type="gramEnd"/>
    </w:p>
    <w:p w14:paraId="58079D14" w14:textId="77777777" w:rsidR="00A81685" w:rsidRDefault="00A81685" w:rsidP="00A81685">
      <w:pPr>
        <w:spacing w:before="25"/>
        <w:ind w:left="720"/>
        <w:jc w:val="both"/>
        <w:rPr>
          <w:rFonts w:eastAsia="Times New Roman" w:cs="Arial"/>
          <w:lang w:val="en-US" w:eastAsia="en-GB"/>
        </w:rPr>
      </w:pPr>
    </w:p>
    <w:p w14:paraId="3721F896" w14:textId="77777777" w:rsidR="00A81685" w:rsidRDefault="00A81685" w:rsidP="00A81685">
      <w:pPr>
        <w:spacing w:before="25"/>
        <w:ind w:left="720"/>
        <w:jc w:val="both"/>
        <w:rPr>
          <w:rFonts w:eastAsia="Times New Roman" w:cs="Arial"/>
          <w:lang w:val="en-US" w:eastAsia="en-GB"/>
        </w:rPr>
      </w:pPr>
    </w:p>
    <w:p w14:paraId="2D4A50AF" w14:textId="77777777" w:rsidR="00A81685" w:rsidRPr="00461B2F" w:rsidRDefault="00A81685" w:rsidP="00A81685">
      <w:pPr>
        <w:pStyle w:val="ListParagraph"/>
        <w:numPr>
          <w:ilvl w:val="1"/>
          <w:numId w:val="1"/>
        </w:numPr>
        <w:spacing w:before="25"/>
        <w:jc w:val="both"/>
        <w:rPr>
          <w:rFonts w:eastAsia="Times New Roman" w:cs="Arial"/>
          <w:b/>
          <w:lang w:val="en-US" w:eastAsia="en-GB"/>
        </w:rPr>
      </w:pPr>
      <w:r w:rsidRPr="00461B2F">
        <w:rPr>
          <w:rFonts w:eastAsia="Times New Roman" w:cs="Arial"/>
          <w:b/>
          <w:lang w:val="en-US" w:eastAsia="en-GB"/>
        </w:rPr>
        <w:t>What data will be collected?</w:t>
      </w:r>
    </w:p>
    <w:p w14:paraId="17061A46" w14:textId="77777777" w:rsidR="00A81685" w:rsidRDefault="00A81685" w:rsidP="00A81685">
      <w:pPr>
        <w:pStyle w:val="ListParagraph"/>
        <w:spacing w:before="25"/>
        <w:jc w:val="both"/>
        <w:rPr>
          <w:rFonts w:eastAsia="Times New Roman" w:cs="Arial"/>
          <w:b/>
          <w:lang w:val="en-US" w:eastAsia="en-GB"/>
        </w:rPr>
      </w:pPr>
    </w:p>
    <w:p w14:paraId="602ABAF5" w14:textId="77777777" w:rsidR="00A81685" w:rsidRDefault="00A81685" w:rsidP="00A81685">
      <w:pPr>
        <w:pStyle w:val="ListParagraph"/>
        <w:spacing w:before="25"/>
        <w:jc w:val="both"/>
        <w:rPr>
          <w:rFonts w:eastAsia="Times New Roman" w:cs="Arial"/>
          <w:lang w:val="en-US" w:eastAsia="en-GB"/>
        </w:rPr>
      </w:pPr>
      <w:r>
        <w:rPr>
          <w:rFonts w:eastAsia="Times New Roman" w:cs="Arial"/>
          <w:lang w:val="en-US" w:eastAsia="en-GB"/>
        </w:rPr>
        <w:t>At WMC, the following data will be collected:</w:t>
      </w:r>
    </w:p>
    <w:p w14:paraId="62532670" w14:textId="77777777" w:rsidR="00A81685" w:rsidRDefault="00A81685" w:rsidP="00A81685">
      <w:pPr>
        <w:pStyle w:val="ListParagraph"/>
        <w:spacing w:before="25"/>
        <w:jc w:val="both"/>
        <w:rPr>
          <w:rFonts w:eastAsia="Times New Roman" w:cs="Arial"/>
          <w:lang w:val="en-US" w:eastAsia="en-GB"/>
        </w:rPr>
      </w:pPr>
    </w:p>
    <w:p w14:paraId="2AF683EF"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Patient details (name, date of birth, NHS number)</w:t>
      </w:r>
    </w:p>
    <w:p w14:paraId="4E303B38"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Address and next of kin information</w:t>
      </w:r>
    </w:p>
    <w:p w14:paraId="2B5CB38E"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Medical notes (paper and electronic)</w:t>
      </w:r>
    </w:p>
    <w:p w14:paraId="1E610AC1"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Details of treatment and care, including medications</w:t>
      </w:r>
    </w:p>
    <w:p w14:paraId="0BE6627C"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Results of tests (pathology, x-ray etc.)</w:t>
      </w:r>
    </w:p>
    <w:p w14:paraId="205CF6C1" w14:textId="77777777" w:rsidR="00A81685" w:rsidRDefault="00A81685" w:rsidP="00A81685">
      <w:pPr>
        <w:pStyle w:val="ListParagraph"/>
        <w:numPr>
          <w:ilvl w:val="0"/>
          <w:numId w:val="6"/>
        </w:numPr>
        <w:spacing w:before="25"/>
        <w:jc w:val="both"/>
        <w:rPr>
          <w:rFonts w:eastAsia="Times New Roman" w:cs="Arial"/>
          <w:lang w:val="en-US" w:eastAsia="en-GB"/>
        </w:rPr>
      </w:pPr>
      <w:r>
        <w:rPr>
          <w:rFonts w:eastAsia="Times New Roman" w:cs="Arial"/>
          <w:lang w:val="en-US" w:eastAsia="en-GB"/>
        </w:rPr>
        <w:t>Any other pertinent information</w:t>
      </w:r>
    </w:p>
    <w:p w14:paraId="29731D6F" w14:textId="77777777" w:rsidR="00A81685" w:rsidRDefault="00A81685" w:rsidP="00A81685">
      <w:pPr>
        <w:spacing w:before="25"/>
        <w:ind w:left="720"/>
        <w:jc w:val="both"/>
        <w:rPr>
          <w:rFonts w:eastAsia="Times New Roman" w:cs="Arial"/>
          <w:lang w:val="en-US" w:eastAsia="en-GB"/>
        </w:rPr>
      </w:pPr>
    </w:p>
    <w:p w14:paraId="403D0490" w14:textId="77777777" w:rsidR="00A81685" w:rsidRDefault="00A81685" w:rsidP="00A81685">
      <w:pPr>
        <w:spacing w:before="25"/>
        <w:ind w:left="720"/>
        <w:jc w:val="both"/>
        <w:rPr>
          <w:rFonts w:eastAsia="Times New Roman" w:cs="Arial"/>
          <w:lang w:val="en-US" w:eastAsia="en-GB"/>
        </w:rPr>
      </w:pPr>
    </w:p>
    <w:p w14:paraId="7FE4EEF6" w14:textId="77777777" w:rsidR="00A81685" w:rsidRPr="00861342" w:rsidRDefault="00A81685" w:rsidP="00A81685">
      <w:pPr>
        <w:pStyle w:val="ListParagraph"/>
        <w:numPr>
          <w:ilvl w:val="1"/>
          <w:numId w:val="1"/>
        </w:numPr>
        <w:spacing w:before="25"/>
        <w:jc w:val="both"/>
        <w:rPr>
          <w:rFonts w:eastAsia="Times New Roman" w:cs="Arial"/>
          <w:b/>
          <w:lang w:val="en-US" w:eastAsia="en-GB"/>
        </w:rPr>
      </w:pPr>
      <w:r w:rsidRPr="00861342">
        <w:rPr>
          <w:rFonts w:eastAsia="Times New Roman" w:cs="Arial"/>
          <w:b/>
          <w:lang w:val="en-US" w:eastAsia="en-GB"/>
        </w:rPr>
        <w:t xml:space="preserve">National data opt-out </w:t>
      </w:r>
      <w:proofErr w:type="spellStart"/>
      <w:r w:rsidRPr="00861342">
        <w:rPr>
          <w:rFonts w:eastAsia="Times New Roman" w:cs="Arial"/>
          <w:b/>
          <w:lang w:val="en-US" w:eastAsia="en-GB"/>
        </w:rPr>
        <w:t>programme</w:t>
      </w:r>
      <w:proofErr w:type="spellEnd"/>
      <w:r w:rsidRPr="00861342">
        <w:rPr>
          <w:rFonts w:eastAsia="Times New Roman" w:cs="Arial"/>
          <w:b/>
          <w:lang w:val="en-US" w:eastAsia="en-GB"/>
        </w:rPr>
        <w:t>:</w:t>
      </w:r>
    </w:p>
    <w:p w14:paraId="0CB04DBB" w14:textId="77777777" w:rsidR="00A81685" w:rsidRDefault="00A81685" w:rsidP="00A81685">
      <w:pPr>
        <w:pStyle w:val="ListParagraph"/>
        <w:spacing w:before="25"/>
        <w:jc w:val="both"/>
        <w:rPr>
          <w:rFonts w:eastAsia="Times New Roman" w:cs="Arial"/>
          <w:b/>
          <w:lang w:val="en-US" w:eastAsia="en-GB"/>
        </w:rPr>
      </w:pPr>
    </w:p>
    <w:p w14:paraId="62A2A3DF" w14:textId="77777777" w:rsidR="00A81685" w:rsidRPr="00861342" w:rsidRDefault="00A81685" w:rsidP="00A81685">
      <w:pPr>
        <w:pStyle w:val="ListParagraph"/>
        <w:spacing w:before="25"/>
        <w:jc w:val="both"/>
        <w:rPr>
          <w:rFonts w:eastAsia="Times New Roman" w:cs="Arial"/>
          <w:lang w:val="en-US" w:eastAsia="en-GB"/>
        </w:rPr>
      </w:pPr>
      <w:r>
        <w:rPr>
          <w:rFonts w:eastAsia="Times New Roman" w:cs="Arial"/>
          <w:lang w:val="en-US" w:eastAsia="en-GB"/>
        </w:rPr>
        <w:t xml:space="preserve">The national data opt-out </w:t>
      </w:r>
      <w:proofErr w:type="spellStart"/>
      <w:r>
        <w:rPr>
          <w:rFonts w:eastAsia="Times New Roman" w:cs="Arial"/>
          <w:lang w:val="en-US" w:eastAsia="en-GB"/>
        </w:rPr>
        <w:t>programme</w:t>
      </w:r>
      <w:proofErr w:type="spellEnd"/>
      <w:r>
        <w:rPr>
          <w:rFonts w:eastAsia="Times New Roman" w:cs="Arial"/>
          <w:lang w:val="en-US" w:eastAsia="en-GB"/>
        </w:rPr>
        <w:t xml:space="preserve"> affords patients the opportunity to make an informed choice about whether </w:t>
      </w:r>
      <w:r w:rsidRPr="00861342">
        <w:rPr>
          <w:rFonts w:eastAsia="Times New Roman" w:cs="Arial"/>
          <w:lang w:val="en-US" w:eastAsia="en-GB"/>
        </w:rPr>
        <w:t>they wish their confidential patient information to be used just for their individual care and treatment or also used for research and planning purposes.</w:t>
      </w:r>
      <w:r w:rsidRPr="00861342">
        <w:rPr>
          <w:rFonts w:eastAsia="Times New Roman" w:cs="Arial"/>
          <w:vertAlign w:val="superscript"/>
          <w:lang w:val="en-US" w:eastAsia="en-GB"/>
        </w:rPr>
        <w:footnoteReference w:id="5"/>
      </w:r>
      <w:r w:rsidRPr="00861342">
        <w:rPr>
          <w:rFonts w:eastAsia="Times New Roman" w:cs="Arial"/>
          <w:lang w:val="en-US" w:eastAsia="en-GB"/>
        </w:rPr>
        <w:t xml:space="preserve"> </w:t>
      </w:r>
    </w:p>
    <w:p w14:paraId="147590E9" w14:textId="77777777" w:rsidR="00A81685" w:rsidRPr="00861342" w:rsidRDefault="00A81685" w:rsidP="00A81685">
      <w:pPr>
        <w:pStyle w:val="ListParagraph"/>
        <w:spacing w:before="25"/>
        <w:jc w:val="both"/>
        <w:rPr>
          <w:rFonts w:eastAsia="Times New Roman" w:cs="Arial"/>
          <w:lang w:val="en-US" w:eastAsia="en-GB"/>
        </w:rPr>
      </w:pPr>
    </w:p>
    <w:p w14:paraId="7D44E786" w14:textId="77777777" w:rsidR="00A81685" w:rsidRPr="00861342" w:rsidRDefault="00A81685" w:rsidP="00A81685">
      <w:pPr>
        <w:pStyle w:val="ListParagraph"/>
        <w:spacing w:before="25"/>
        <w:jc w:val="both"/>
        <w:rPr>
          <w:rFonts w:eastAsia="Times New Roman" w:cs="Arial"/>
          <w:lang w:val="en-US" w:eastAsia="en-GB"/>
        </w:rPr>
      </w:pPr>
      <w:r w:rsidRPr="00861342">
        <w:rPr>
          <w:rFonts w:eastAsia="Times New Roman" w:cs="Arial"/>
          <w:lang w:val="en-US" w:eastAsia="en-GB"/>
        </w:rPr>
        <w:lastRenderedPageBreak/>
        <w:t xml:space="preserve">Patients who wish to opt out of data collection will be able to set their national data opt-out choice online. </w:t>
      </w:r>
      <w:r>
        <w:rPr>
          <w:rFonts w:eastAsia="Times New Roman" w:cs="Arial"/>
          <w:lang w:val="en-US" w:eastAsia="en-GB"/>
        </w:rPr>
        <w:t xml:space="preserve"> </w:t>
      </w:r>
      <w:r w:rsidRPr="00861342">
        <w:rPr>
          <w:rFonts w:eastAsia="Times New Roman" w:cs="Arial"/>
          <w:lang w:val="en-US" w:eastAsia="en-GB"/>
        </w:rPr>
        <w:t>An alternative provision will be made for those patients who are unable to do so or who do not want to use the online system.</w:t>
      </w:r>
    </w:p>
    <w:p w14:paraId="5772F850" w14:textId="77777777" w:rsidR="00A81685" w:rsidRPr="00861342" w:rsidRDefault="00A81685" w:rsidP="00A81685">
      <w:pPr>
        <w:pStyle w:val="ListParagraph"/>
        <w:spacing w:before="25"/>
        <w:jc w:val="both"/>
        <w:rPr>
          <w:rFonts w:eastAsia="Times New Roman" w:cs="Arial"/>
          <w:lang w:val="en-US" w:eastAsia="en-GB"/>
        </w:rPr>
      </w:pPr>
    </w:p>
    <w:p w14:paraId="70ACFFFC" w14:textId="77777777" w:rsidR="00A81685" w:rsidRDefault="00A81685" w:rsidP="00A81685">
      <w:pPr>
        <w:pStyle w:val="ListParagraph"/>
        <w:spacing w:before="25"/>
        <w:jc w:val="both"/>
        <w:rPr>
          <w:rFonts w:eastAsia="Times New Roman" w:cs="Arial"/>
          <w:lang w:val="en-US" w:eastAsia="en-GB"/>
        </w:rPr>
      </w:pPr>
      <w:r w:rsidRPr="00861342">
        <w:rPr>
          <w:rFonts w:eastAsia="Times New Roman" w:cs="Arial"/>
          <w:lang w:val="en-US" w:eastAsia="en-GB"/>
        </w:rPr>
        <w:t>Individuals who have opted out using the existing Type 2 opt-out will be automatically transferred to the new national data opt-out system and will be notified on an individual basis of the change.</w:t>
      </w:r>
    </w:p>
    <w:p w14:paraId="37E5481B" w14:textId="77777777" w:rsidR="00A81685" w:rsidRDefault="00A81685" w:rsidP="00A81685">
      <w:pPr>
        <w:pStyle w:val="ListParagraph"/>
        <w:spacing w:before="25"/>
        <w:jc w:val="both"/>
        <w:rPr>
          <w:rFonts w:eastAsia="Times New Roman" w:cs="Arial"/>
          <w:lang w:val="en-US" w:eastAsia="en-GB"/>
        </w:rPr>
      </w:pPr>
    </w:p>
    <w:p w14:paraId="720BFA77" w14:textId="77777777" w:rsidR="00A81685" w:rsidRDefault="00A81685" w:rsidP="00A81685">
      <w:pPr>
        <w:pStyle w:val="ListParagraph"/>
        <w:numPr>
          <w:ilvl w:val="1"/>
          <w:numId w:val="1"/>
        </w:numPr>
        <w:spacing w:before="25"/>
        <w:jc w:val="both"/>
        <w:rPr>
          <w:rFonts w:eastAsia="Times New Roman" w:cs="Arial"/>
          <w:b/>
          <w:lang w:val="en-US" w:eastAsia="en-GB"/>
        </w:rPr>
      </w:pPr>
      <w:bookmarkStart w:id="0" w:name="_Toc112249240"/>
      <w:r w:rsidRPr="00D0131A">
        <w:rPr>
          <w:rFonts w:eastAsia="Times New Roman" w:cs="Arial"/>
          <w:b/>
          <w:lang w:val="en-US" w:eastAsia="en-GB"/>
        </w:rPr>
        <w:t>Patients in secure settings</w:t>
      </w:r>
      <w:bookmarkEnd w:id="0"/>
    </w:p>
    <w:p w14:paraId="50948C15" w14:textId="77777777" w:rsidR="00A81685" w:rsidRPr="00D0131A" w:rsidRDefault="00A81685" w:rsidP="00A81685">
      <w:pPr>
        <w:pStyle w:val="ListParagraph"/>
        <w:spacing w:before="25"/>
        <w:ind w:left="1440"/>
        <w:jc w:val="both"/>
        <w:rPr>
          <w:rFonts w:eastAsia="Times New Roman" w:cs="Arial"/>
          <w:b/>
          <w:lang w:val="en-US" w:eastAsia="en-GB"/>
        </w:rPr>
      </w:pPr>
    </w:p>
    <w:p w14:paraId="6DCEEE59" w14:textId="77777777" w:rsidR="00A81685" w:rsidRPr="00D0131A" w:rsidRDefault="00A81685" w:rsidP="00A81685">
      <w:pPr>
        <w:pStyle w:val="ListParagraph"/>
        <w:spacing w:before="25"/>
        <w:jc w:val="both"/>
        <w:rPr>
          <w:rFonts w:eastAsia="Times New Roman" w:cs="Arial"/>
          <w:lang w:val="en-US" w:eastAsia="en-GB"/>
        </w:rPr>
      </w:pPr>
      <w:r w:rsidRPr="00D0131A">
        <w:rPr>
          <w:rFonts w:eastAsia="Times New Roman" w:cs="Arial"/>
          <w:lang w:val="en-US" w:eastAsia="en-GB"/>
        </w:rPr>
        <w:t>Patients in the detained and secure estate who want to register a national data opt-out need a healthcare professional to fill in a </w:t>
      </w:r>
      <w:hyperlink r:id="rId9" w:history="1">
        <w:r w:rsidRPr="00D0131A">
          <w:rPr>
            <w:rFonts w:eastAsia="Times New Roman"/>
            <w:lang w:val="en-US" w:eastAsia="en-GB"/>
          </w:rPr>
          <w:t>proxy form</w:t>
        </w:r>
      </w:hyperlink>
      <w:r w:rsidRPr="00D0131A">
        <w:rPr>
          <w:rFonts w:eastAsia="Times New Roman" w:cs="Arial"/>
          <w:lang w:val="en-US" w:eastAsia="en-GB"/>
        </w:rPr>
        <w:t xml:space="preserve"> on their behalf. The following </w:t>
      </w:r>
      <w:hyperlink r:id="rId10" w:history="1">
        <w:r w:rsidRPr="00D0131A">
          <w:rPr>
            <w:rFonts w:eastAsia="Times New Roman"/>
            <w:lang w:val="en-US" w:eastAsia="en-GB"/>
          </w:rPr>
          <w:t>information and guidance on proxy forms</w:t>
        </w:r>
      </w:hyperlink>
      <w:r w:rsidRPr="00D0131A">
        <w:rPr>
          <w:rFonts w:eastAsia="Times New Roman" w:cs="Arial"/>
          <w:lang w:val="en-US" w:eastAsia="en-GB"/>
        </w:rPr>
        <w:t> details who can complete it and how it should be filled in.</w:t>
      </w:r>
    </w:p>
    <w:p w14:paraId="369ABBAD" w14:textId="77777777" w:rsidR="00A81685" w:rsidRPr="00D0131A" w:rsidRDefault="00A81685" w:rsidP="00A81685">
      <w:pPr>
        <w:pStyle w:val="ListParagraph"/>
        <w:spacing w:before="25"/>
        <w:jc w:val="both"/>
        <w:rPr>
          <w:rFonts w:eastAsia="Times New Roman" w:cs="Arial"/>
          <w:lang w:val="en-US" w:eastAsia="en-GB"/>
        </w:rPr>
      </w:pPr>
      <w:r w:rsidRPr="00D0131A">
        <w:rPr>
          <w:rFonts w:eastAsia="Times New Roman" w:cs="Arial"/>
          <w:lang w:val="en-US" w:eastAsia="en-GB"/>
        </w:rPr>
        <w:t xml:space="preserve">The national data opt-out information is held centrally on the NHS Spine and will not be updated in the </w:t>
      </w:r>
      <w:proofErr w:type="spellStart"/>
      <w:r w:rsidRPr="00D0131A">
        <w:rPr>
          <w:rFonts w:eastAsia="Times New Roman" w:cs="Arial"/>
          <w:lang w:val="en-US" w:eastAsia="en-GB"/>
        </w:rPr>
        <w:t>SystmOne</w:t>
      </w:r>
      <w:proofErr w:type="spellEnd"/>
      <w:r w:rsidRPr="00D0131A">
        <w:rPr>
          <w:rFonts w:eastAsia="Times New Roman" w:cs="Arial"/>
          <w:lang w:val="en-US" w:eastAsia="en-GB"/>
        </w:rPr>
        <w:t xml:space="preserve"> prison module so you will not see the national data opt-out in the patient’s record.</w:t>
      </w:r>
      <w:r w:rsidRPr="00D0131A">
        <w:rPr>
          <w:rFonts w:eastAsia="Times New Roman" w:cs="Arial"/>
          <w:lang w:val="en-US" w:eastAsia="en-GB"/>
        </w:rPr>
        <w:br/>
      </w:r>
    </w:p>
    <w:p w14:paraId="691EB2B0" w14:textId="77777777" w:rsidR="00A81685" w:rsidRPr="00873AA3" w:rsidRDefault="00A81685" w:rsidP="00A81685">
      <w:pPr>
        <w:pStyle w:val="ListParagraph"/>
        <w:spacing w:before="25"/>
        <w:jc w:val="both"/>
        <w:rPr>
          <w:rFonts w:eastAsia="Times New Roman" w:cs="Arial"/>
          <w:lang w:val="en-US" w:eastAsia="en-GB"/>
        </w:rPr>
      </w:pPr>
      <w:r w:rsidRPr="00D0131A">
        <w:rPr>
          <w:rFonts w:eastAsia="Times New Roman" w:cs="Arial"/>
          <w:lang w:val="en-US" w:eastAsia="en-GB"/>
        </w:rPr>
        <w:t xml:space="preserve">Further reading can be sought from </w:t>
      </w:r>
      <w:hyperlink r:id="rId11" w:history="1">
        <w:r w:rsidRPr="00D0131A">
          <w:rPr>
            <w:rFonts w:eastAsia="Times New Roman"/>
            <w:lang w:val="en-US" w:eastAsia="en-GB"/>
          </w:rPr>
          <w:t>NHS Digital</w:t>
        </w:r>
      </w:hyperlink>
      <w:r w:rsidRPr="00D0131A">
        <w:rPr>
          <w:rFonts w:eastAsia="Times New Roman" w:cs="Arial"/>
          <w:lang w:val="en-US" w:eastAsia="en-GB"/>
        </w:rPr>
        <w:t>.</w:t>
      </w:r>
    </w:p>
    <w:p w14:paraId="59B9F7C8" w14:textId="77777777" w:rsidR="00A81685" w:rsidRDefault="00A81685" w:rsidP="00A81685">
      <w:pPr>
        <w:pStyle w:val="ListParagraph"/>
        <w:spacing w:before="25"/>
        <w:jc w:val="both"/>
        <w:rPr>
          <w:rFonts w:eastAsia="Times New Roman" w:cs="Arial"/>
          <w:lang w:val="en-US" w:eastAsia="en-GB"/>
        </w:rPr>
      </w:pPr>
    </w:p>
    <w:p w14:paraId="4E63986F" w14:textId="77777777" w:rsidR="00A81685" w:rsidRDefault="00A81685" w:rsidP="00A81685">
      <w:pPr>
        <w:pStyle w:val="ListParagraph"/>
        <w:spacing w:before="25"/>
        <w:jc w:val="both"/>
        <w:rPr>
          <w:rFonts w:eastAsia="Times New Roman" w:cs="Arial"/>
          <w:lang w:val="en-US" w:eastAsia="en-GB"/>
        </w:rPr>
      </w:pPr>
      <w:r>
        <w:rPr>
          <w:rFonts w:eastAsia="Times New Roman" w:cs="Arial"/>
          <w:lang w:val="en-US" w:eastAsia="en-GB"/>
        </w:rPr>
        <w:t>The following resources are available to staff at WMC:</w:t>
      </w:r>
    </w:p>
    <w:p w14:paraId="5DDBBFED" w14:textId="77777777" w:rsidR="00A81685" w:rsidRPr="00861342" w:rsidRDefault="00A81685" w:rsidP="00A81685">
      <w:pPr>
        <w:pStyle w:val="ListParagraph"/>
        <w:spacing w:before="25"/>
        <w:jc w:val="both"/>
        <w:rPr>
          <w:rFonts w:eastAsia="Times New Roman" w:cs="Arial"/>
          <w:lang w:val="en-US" w:eastAsia="en-GB"/>
        </w:rPr>
      </w:pPr>
    </w:p>
    <w:p w14:paraId="525ECCA0" w14:textId="77777777" w:rsidR="00A81685" w:rsidRPr="00C10F32" w:rsidRDefault="00C42D84" w:rsidP="00A81685">
      <w:pPr>
        <w:pStyle w:val="ListParagraph"/>
        <w:numPr>
          <w:ilvl w:val="0"/>
          <w:numId w:val="10"/>
        </w:numPr>
        <w:jc w:val="both"/>
        <w:rPr>
          <w:rFonts w:cs="Arial"/>
          <w:sz w:val="22"/>
          <w:szCs w:val="22"/>
        </w:rPr>
      </w:pPr>
      <w:hyperlink r:id="rId12" w:history="1">
        <w:r w:rsidR="00A81685" w:rsidRPr="00C10F32">
          <w:rPr>
            <w:rStyle w:val="Hyperlink"/>
            <w:rFonts w:cs="Arial"/>
            <w:sz w:val="22"/>
            <w:szCs w:val="22"/>
          </w:rPr>
          <w:t>National Data Guardian for Health and Care – review of data security, consent and opt outs</w:t>
        </w:r>
      </w:hyperlink>
    </w:p>
    <w:p w14:paraId="19DCF4B0" w14:textId="77777777" w:rsidR="00A81685" w:rsidRPr="00C10F32" w:rsidRDefault="00C42D84" w:rsidP="00A81685">
      <w:pPr>
        <w:pStyle w:val="ListParagraph"/>
        <w:numPr>
          <w:ilvl w:val="0"/>
          <w:numId w:val="10"/>
        </w:numPr>
        <w:jc w:val="both"/>
        <w:rPr>
          <w:rFonts w:cs="Arial"/>
          <w:sz w:val="22"/>
          <w:szCs w:val="22"/>
        </w:rPr>
      </w:pPr>
      <w:hyperlink r:id="rId13" w:history="1">
        <w:r w:rsidR="00A81685" w:rsidRPr="00C10F32">
          <w:rPr>
            <w:rStyle w:val="Hyperlink"/>
            <w:rFonts w:cs="Arial"/>
            <w:sz w:val="22"/>
            <w:szCs w:val="22"/>
          </w:rPr>
          <w:t>National data opt out – data protection impact assessment</w:t>
        </w:r>
      </w:hyperlink>
    </w:p>
    <w:p w14:paraId="4CA3C041" w14:textId="77777777" w:rsidR="00A81685" w:rsidRPr="00C10F32" w:rsidRDefault="00C42D84" w:rsidP="00A81685">
      <w:pPr>
        <w:pStyle w:val="ListParagraph"/>
        <w:numPr>
          <w:ilvl w:val="0"/>
          <w:numId w:val="10"/>
        </w:numPr>
        <w:jc w:val="both"/>
        <w:rPr>
          <w:rFonts w:cs="Arial"/>
          <w:sz w:val="22"/>
          <w:szCs w:val="22"/>
        </w:rPr>
      </w:pPr>
      <w:hyperlink r:id="rId14" w:history="1">
        <w:r w:rsidR="00A81685" w:rsidRPr="00C10F32">
          <w:rPr>
            <w:rStyle w:val="Hyperlink"/>
            <w:rFonts w:cs="Arial"/>
            <w:sz w:val="22"/>
            <w:szCs w:val="22"/>
          </w:rPr>
          <w:t>National data opt out training</w:t>
        </w:r>
      </w:hyperlink>
    </w:p>
    <w:p w14:paraId="41135FEB" w14:textId="77777777" w:rsidR="00A81685" w:rsidRPr="00C10F32" w:rsidRDefault="00C42D84" w:rsidP="00A81685">
      <w:pPr>
        <w:pStyle w:val="ListParagraph"/>
        <w:numPr>
          <w:ilvl w:val="0"/>
          <w:numId w:val="10"/>
        </w:numPr>
        <w:jc w:val="both"/>
        <w:rPr>
          <w:rFonts w:cs="Arial"/>
          <w:sz w:val="22"/>
          <w:szCs w:val="22"/>
        </w:rPr>
      </w:pPr>
      <w:hyperlink r:id="rId15" w:history="1">
        <w:r w:rsidR="00A81685" w:rsidRPr="00C10F32">
          <w:rPr>
            <w:rStyle w:val="Hyperlink"/>
            <w:rFonts w:cs="Arial"/>
            <w:sz w:val="22"/>
            <w:szCs w:val="22"/>
          </w:rPr>
          <w:t>Compliance with the national data opt out</w:t>
        </w:r>
      </w:hyperlink>
    </w:p>
    <w:p w14:paraId="1F53A033" w14:textId="77777777" w:rsidR="00A81685" w:rsidRPr="00C10F32" w:rsidRDefault="00C42D84" w:rsidP="00A81685">
      <w:pPr>
        <w:pStyle w:val="ListParagraph"/>
        <w:numPr>
          <w:ilvl w:val="0"/>
          <w:numId w:val="10"/>
        </w:numPr>
        <w:jc w:val="both"/>
        <w:rPr>
          <w:rFonts w:cs="Arial"/>
          <w:sz w:val="22"/>
          <w:szCs w:val="22"/>
        </w:rPr>
      </w:pPr>
      <w:hyperlink r:id="rId16" w:history="1">
        <w:r w:rsidR="00A81685" w:rsidRPr="00C10F32">
          <w:rPr>
            <w:rStyle w:val="Hyperlink"/>
            <w:rFonts w:cs="Arial"/>
            <w:sz w:val="22"/>
            <w:szCs w:val="22"/>
          </w:rPr>
          <w:t>Guidance for health and care staff</w:t>
        </w:r>
      </w:hyperlink>
    </w:p>
    <w:p w14:paraId="66359898" w14:textId="77777777" w:rsidR="00A81685" w:rsidRPr="00C10F32" w:rsidRDefault="00C42D84" w:rsidP="00A81685">
      <w:pPr>
        <w:pStyle w:val="ListParagraph"/>
        <w:numPr>
          <w:ilvl w:val="0"/>
          <w:numId w:val="10"/>
        </w:numPr>
        <w:jc w:val="both"/>
        <w:rPr>
          <w:rFonts w:cs="Arial"/>
          <w:sz w:val="22"/>
          <w:szCs w:val="22"/>
        </w:rPr>
      </w:pPr>
      <w:hyperlink r:id="rId17" w:history="1">
        <w:r w:rsidR="00A81685" w:rsidRPr="00C10F32">
          <w:rPr>
            <w:rStyle w:val="Hyperlink"/>
            <w:rFonts w:cs="Arial"/>
            <w:sz w:val="22"/>
            <w:szCs w:val="22"/>
          </w:rPr>
          <w:t>Supporting your patients – information and resources</w:t>
        </w:r>
      </w:hyperlink>
    </w:p>
    <w:p w14:paraId="312BF7C8" w14:textId="77777777" w:rsidR="00A81685" w:rsidRPr="00C10F32" w:rsidRDefault="00C42D84" w:rsidP="00A81685">
      <w:pPr>
        <w:pStyle w:val="ListParagraph"/>
        <w:numPr>
          <w:ilvl w:val="0"/>
          <w:numId w:val="10"/>
        </w:numPr>
        <w:jc w:val="both"/>
        <w:rPr>
          <w:rFonts w:cs="Arial"/>
          <w:sz w:val="22"/>
          <w:szCs w:val="22"/>
        </w:rPr>
      </w:pPr>
      <w:hyperlink r:id="rId18" w:history="1">
        <w:r w:rsidR="00A81685" w:rsidRPr="00C10F32">
          <w:rPr>
            <w:rStyle w:val="Hyperlink"/>
            <w:rFonts w:cs="Arial"/>
            <w:sz w:val="22"/>
            <w:szCs w:val="22"/>
          </w:rPr>
          <w:t>Information for GP practices</w:t>
        </w:r>
      </w:hyperlink>
    </w:p>
    <w:p w14:paraId="7ECD7118" w14:textId="77777777" w:rsidR="00A81685" w:rsidRPr="00C10F32" w:rsidRDefault="00C42D84" w:rsidP="00A81685">
      <w:pPr>
        <w:pStyle w:val="ListParagraph"/>
        <w:numPr>
          <w:ilvl w:val="0"/>
          <w:numId w:val="10"/>
        </w:numPr>
        <w:jc w:val="both"/>
        <w:rPr>
          <w:rFonts w:cs="Arial"/>
          <w:sz w:val="22"/>
          <w:szCs w:val="22"/>
        </w:rPr>
      </w:pPr>
      <w:hyperlink r:id="rId19" w:history="1">
        <w:r w:rsidR="00A81685" w:rsidRPr="00C10F32">
          <w:rPr>
            <w:rStyle w:val="Hyperlink"/>
            <w:rFonts w:cs="Arial"/>
            <w:sz w:val="22"/>
            <w:szCs w:val="22"/>
          </w:rPr>
          <w:t>Understanding the national data opt out</w:t>
        </w:r>
      </w:hyperlink>
    </w:p>
    <w:p w14:paraId="2A78A3D3" w14:textId="77777777" w:rsidR="00A81685" w:rsidRDefault="00A81685" w:rsidP="00A81685">
      <w:pPr>
        <w:pStyle w:val="ListParagraph"/>
        <w:spacing w:before="25"/>
        <w:jc w:val="both"/>
        <w:rPr>
          <w:rFonts w:eastAsia="Times New Roman" w:cs="Arial"/>
          <w:lang w:eastAsia="en-GB"/>
        </w:rPr>
      </w:pPr>
    </w:p>
    <w:p w14:paraId="7131A419" w14:textId="77777777" w:rsidR="00A81685" w:rsidRPr="004B137A" w:rsidRDefault="00A81685" w:rsidP="00A81685">
      <w:pPr>
        <w:spacing w:before="25"/>
        <w:ind w:left="720"/>
        <w:jc w:val="both"/>
        <w:rPr>
          <w:rFonts w:eastAsia="Times New Roman" w:cs="Arial"/>
          <w:lang w:eastAsia="en-GB"/>
        </w:rPr>
      </w:pPr>
      <w:r w:rsidRPr="004B137A">
        <w:rPr>
          <w:rFonts w:eastAsia="Times New Roman" w:cs="Arial"/>
          <w:lang w:eastAsia="en-GB"/>
        </w:rPr>
        <w:t>Should any queries arise regarding the national data opt-out programme, the Reception Supervisor email the query to the national data opt-out enquiries mailbox</w:t>
      </w:r>
      <w:r>
        <w:rPr>
          <w:rFonts w:eastAsia="Times New Roman" w:cs="Arial"/>
          <w:lang w:eastAsia="en-GB"/>
        </w:rPr>
        <w:t xml:space="preserve"> - </w:t>
      </w:r>
      <w:hyperlink r:id="rId20" w:history="1">
        <w:r w:rsidRPr="004B137A">
          <w:rPr>
            <w:rStyle w:val="Hyperlink"/>
            <w:rFonts w:eastAsia="Times New Roman" w:cs="Arial"/>
            <w:lang w:eastAsia="en-GB"/>
          </w:rPr>
          <w:t>newoptoutenquiries@nhs.net</w:t>
        </w:r>
      </w:hyperlink>
      <w:r w:rsidRPr="004B137A">
        <w:rPr>
          <w:rFonts w:eastAsia="Times New Roman" w:cs="Arial"/>
          <w:lang w:eastAsia="en-GB"/>
        </w:rPr>
        <w:t>.</w:t>
      </w:r>
    </w:p>
    <w:p w14:paraId="18715A1B" w14:textId="77777777" w:rsidR="00A81685" w:rsidRDefault="00A81685" w:rsidP="00A81685">
      <w:pPr>
        <w:pStyle w:val="ListParagraph"/>
        <w:spacing w:before="25"/>
        <w:jc w:val="both"/>
        <w:rPr>
          <w:rFonts w:eastAsia="Times New Roman" w:cs="Arial"/>
          <w:lang w:eastAsia="en-GB"/>
        </w:rPr>
      </w:pPr>
    </w:p>
    <w:p w14:paraId="4F9A7D92" w14:textId="77777777" w:rsidR="00A81685" w:rsidRDefault="00A81685" w:rsidP="00A81685">
      <w:pPr>
        <w:pStyle w:val="ListParagraph"/>
        <w:spacing w:before="25"/>
        <w:jc w:val="both"/>
        <w:rPr>
          <w:rFonts w:eastAsia="Times New Roman" w:cs="Arial"/>
          <w:lang w:eastAsia="en-GB"/>
        </w:rPr>
      </w:pPr>
    </w:p>
    <w:p w14:paraId="74D039FB" w14:textId="77777777" w:rsidR="00A81685" w:rsidRDefault="00A81685" w:rsidP="00A81685">
      <w:pPr>
        <w:pStyle w:val="ListParagraph"/>
        <w:numPr>
          <w:ilvl w:val="1"/>
          <w:numId w:val="1"/>
        </w:numPr>
        <w:spacing w:before="25"/>
        <w:jc w:val="both"/>
        <w:rPr>
          <w:rFonts w:eastAsia="Times New Roman" w:cs="Arial"/>
          <w:b/>
          <w:lang w:eastAsia="en-GB"/>
        </w:rPr>
      </w:pPr>
      <w:r>
        <w:rPr>
          <w:rFonts w:eastAsia="Times New Roman" w:cs="Arial"/>
          <w:b/>
          <w:lang w:eastAsia="en-GB"/>
        </w:rPr>
        <w:t>WMC privacy notice:</w:t>
      </w:r>
    </w:p>
    <w:p w14:paraId="734D3A42" w14:textId="77777777" w:rsidR="00A81685" w:rsidRDefault="00A81685" w:rsidP="00A81685">
      <w:pPr>
        <w:pStyle w:val="ListParagraph"/>
        <w:spacing w:before="25"/>
        <w:jc w:val="both"/>
        <w:rPr>
          <w:rFonts w:eastAsia="Times New Roman" w:cs="Arial"/>
          <w:b/>
          <w:lang w:eastAsia="en-GB"/>
        </w:rPr>
      </w:pPr>
    </w:p>
    <w:p w14:paraId="74C0DB5A" w14:textId="77777777" w:rsidR="00A81685" w:rsidRPr="004B137A" w:rsidRDefault="00A81685" w:rsidP="00A81685">
      <w:pPr>
        <w:pStyle w:val="ListParagraph"/>
        <w:spacing w:before="25"/>
        <w:jc w:val="both"/>
        <w:rPr>
          <w:rFonts w:eastAsia="Times New Roman" w:cs="Arial"/>
          <w:lang w:eastAsia="en-GB"/>
        </w:rPr>
      </w:pPr>
      <w:r>
        <w:rPr>
          <w:rFonts w:eastAsia="Times New Roman" w:cs="Arial"/>
          <w:lang w:eastAsia="en-GB"/>
        </w:rPr>
        <w:t>See Appendix A.</w:t>
      </w:r>
    </w:p>
    <w:p w14:paraId="25AC02C2" w14:textId="77777777" w:rsidR="00A81685" w:rsidRDefault="00A81685" w:rsidP="00A81685">
      <w:pPr>
        <w:pStyle w:val="ListParagraph"/>
        <w:spacing w:before="25"/>
        <w:jc w:val="both"/>
        <w:rPr>
          <w:rFonts w:eastAsia="Times New Roman" w:cs="Arial"/>
          <w:lang w:eastAsia="en-GB"/>
        </w:rPr>
      </w:pPr>
    </w:p>
    <w:p w14:paraId="52F29814" w14:textId="77777777" w:rsidR="00A81685" w:rsidRDefault="00A81685" w:rsidP="00A81685">
      <w:pPr>
        <w:pStyle w:val="ListParagraph"/>
        <w:spacing w:before="25"/>
        <w:jc w:val="both"/>
        <w:rPr>
          <w:rFonts w:eastAsia="Times New Roman" w:cs="Arial"/>
          <w:lang w:eastAsia="en-GB"/>
        </w:rPr>
      </w:pPr>
    </w:p>
    <w:p w14:paraId="3FC11BAB" w14:textId="77777777" w:rsidR="00A81685" w:rsidRDefault="00A81685" w:rsidP="00A81685">
      <w:pPr>
        <w:pStyle w:val="ListParagraph"/>
        <w:spacing w:before="25"/>
        <w:jc w:val="both"/>
        <w:rPr>
          <w:rFonts w:eastAsia="Times New Roman" w:cs="Arial"/>
          <w:lang w:eastAsia="en-GB"/>
        </w:rPr>
      </w:pPr>
    </w:p>
    <w:p w14:paraId="6E4F583E" w14:textId="77777777" w:rsidR="00A81685" w:rsidRDefault="00A81685" w:rsidP="00A81685">
      <w:pPr>
        <w:pStyle w:val="ListParagraph"/>
        <w:numPr>
          <w:ilvl w:val="0"/>
          <w:numId w:val="1"/>
        </w:numPr>
        <w:spacing w:before="25"/>
        <w:jc w:val="both"/>
        <w:rPr>
          <w:rFonts w:eastAsia="Times New Roman" w:cs="Arial"/>
          <w:b/>
          <w:sz w:val="28"/>
          <w:szCs w:val="28"/>
          <w:lang w:eastAsia="en-GB"/>
        </w:rPr>
      </w:pPr>
      <w:r>
        <w:rPr>
          <w:rFonts w:eastAsia="Times New Roman" w:cs="Arial"/>
          <w:b/>
          <w:sz w:val="28"/>
          <w:szCs w:val="28"/>
          <w:lang w:eastAsia="en-GB"/>
        </w:rPr>
        <w:t>Summary:</w:t>
      </w:r>
    </w:p>
    <w:p w14:paraId="74F93CA7" w14:textId="77777777" w:rsidR="00A81685" w:rsidRDefault="00A81685" w:rsidP="00A81685">
      <w:pPr>
        <w:pStyle w:val="ListParagraph"/>
        <w:spacing w:before="25"/>
        <w:jc w:val="both"/>
        <w:rPr>
          <w:rFonts w:eastAsia="Times New Roman" w:cs="Arial"/>
          <w:b/>
          <w:sz w:val="28"/>
          <w:szCs w:val="28"/>
          <w:lang w:eastAsia="en-GB"/>
        </w:rPr>
      </w:pPr>
    </w:p>
    <w:p w14:paraId="6B660164" w14:textId="6398CF70" w:rsidR="00A81685" w:rsidRPr="0006608C" w:rsidRDefault="00A81685" w:rsidP="0006608C">
      <w:pPr>
        <w:pStyle w:val="ListParagraph"/>
        <w:spacing w:before="25"/>
        <w:jc w:val="both"/>
        <w:rPr>
          <w:rFonts w:eastAsia="Times New Roman" w:cs="Arial"/>
          <w:lang w:eastAsia="en-GB"/>
        </w:rPr>
      </w:pPr>
      <w:r>
        <w:rPr>
          <w:rFonts w:eastAsia="Times New Roman" w:cs="Arial"/>
          <w:lang w:eastAsia="en-GB"/>
        </w:rPr>
        <w:t xml:space="preserve">It is the responsibility of all staff at WMC to ensure that patients understand what information is held about them and how this information may be used.  Furthermore, the surgery must adhere to the DPA18 and the GDPR to ensure compliance with extant legal rules and legislative </w:t>
      </w:r>
      <w:proofErr w:type="gramStart"/>
      <w:r>
        <w:rPr>
          <w:rFonts w:eastAsia="Times New Roman" w:cs="Arial"/>
          <w:lang w:eastAsia="en-GB"/>
        </w:rPr>
        <w:t>act</w:t>
      </w:r>
      <w:proofErr w:type="gramEnd"/>
    </w:p>
    <w:p w14:paraId="43503B30" w14:textId="77777777" w:rsidR="00A81685" w:rsidRDefault="00A81685" w:rsidP="00A81685">
      <w:pPr>
        <w:pStyle w:val="ListParagraph"/>
        <w:jc w:val="both"/>
        <w:rPr>
          <w:rFonts w:eastAsia="Times New Roman" w:cs="Arial"/>
          <w:lang w:val="en-US" w:eastAsia="en-GB"/>
        </w:rPr>
      </w:pPr>
    </w:p>
    <w:p w14:paraId="77FB7388" w14:textId="77777777" w:rsidR="00A81685" w:rsidRDefault="00A81685" w:rsidP="00A81685">
      <w:pPr>
        <w:pStyle w:val="ListParagraph"/>
        <w:jc w:val="both"/>
        <w:rPr>
          <w:rFonts w:eastAsia="Times New Roman" w:cs="Arial"/>
          <w:lang w:val="en-US" w:eastAsia="en-GB"/>
        </w:rPr>
      </w:pPr>
    </w:p>
    <w:p w14:paraId="67D03199" w14:textId="59050E81" w:rsidR="00A81685" w:rsidRDefault="00A81685" w:rsidP="00CC4232">
      <w:pPr>
        <w:jc w:val="both"/>
        <w:rPr>
          <w:rFonts w:eastAsia="Times New Roman" w:cs="Arial"/>
          <w:lang w:val="en-US" w:eastAsia="en-GB"/>
        </w:rPr>
      </w:pPr>
      <w:r w:rsidRPr="00814215">
        <w:rPr>
          <w:noProof/>
          <w:lang w:eastAsia="en-GB"/>
        </w:rPr>
        <mc:AlternateContent>
          <mc:Choice Requires="wps">
            <w:drawing>
              <wp:anchor distT="36576" distB="36576" distL="36576" distR="36576" simplePos="0" relativeHeight="251660288" behindDoc="0" locked="0" layoutInCell="1" allowOverlap="1" wp14:anchorId="014DAD74" wp14:editId="1C03FE0E">
                <wp:simplePos x="0" y="0"/>
                <wp:positionH relativeFrom="column">
                  <wp:posOffset>460375</wp:posOffset>
                </wp:positionH>
                <wp:positionV relativeFrom="paragraph">
                  <wp:posOffset>-155575</wp:posOffset>
                </wp:positionV>
                <wp:extent cx="5624195" cy="711717"/>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71171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984C5B" w14:textId="71083CE0" w:rsidR="00A81685" w:rsidRPr="00D94A1C" w:rsidRDefault="00A81685" w:rsidP="00CC4232">
                            <w:pPr>
                              <w:widowControl w:val="0"/>
                              <w:rPr>
                                <w:rFonts w:cs="Arial"/>
                                <w:b/>
                                <w:bCs/>
                                <w:sz w:val="72"/>
                                <w:szCs w:val="72"/>
                                <w:u w:val="double"/>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014DAD74" id="_x0000_t202" coordsize="21600,21600" o:spt="202" path="m,l,21600r21600,l21600,xe">
                <v:stroke joinstyle="miter"/>
                <v:path gradientshapeok="t" o:connecttype="rect"/>
              </v:shapetype>
              <v:shape id="Text Box 14" o:spid="_x0000_s1026" type="#_x0000_t202" style="position:absolute;left:0;text-align:left;margin-left:36.25pt;margin-top:-12.25pt;width:442.85pt;height:56.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" stroked="f" strokecolor="black [0]" strokeweight="0" insetpen="t">
                <v:shadow color="#ccc"/>
                <v:textbox inset="2.85pt,2.85pt,2.85pt,2.85pt">
                  <w:txbxContent>
                    <w:p w14:paraId="6D984C5B" w14:textId="71083CE0" w:rsidR="00A81685" w:rsidRPr="00D94A1C" w:rsidRDefault="00A81685" w:rsidP="00CC4232">
                      <w:pPr>
                        <w:widowControl w:val="0"/>
                        <w:rPr>
                          <w:rFonts w:cs="Arial"/>
                          <w:b/>
                          <w:bCs/>
                          <w:sz w:val="72"/>
                          <w:szCs w:val="72"/>
                          <w:u w:val="double"/>
                        </w:rPr>
                      </w:pPr>
                    </w:p>
                  </w:txbxContent>
                </v:textbox>
              </v:shape>
            </w:pict>
          </mc:Fallback>
        </mc:AlternateContent>
      </w:r>
    </w:p>
    <w:p w14:paraId="320A4E98" w14:textId="5075EDFE" w:rsidR="00CC4232" w:rsidRDefault="00CC4232" w:rsidP="00CC4232">
      <w:pPr>
        <w:jc w:val="both"/>
        <w:rPr>
          <w:rFonts w:eastAsia="Times New Roman" w:cs="Arial"/>
          <w:lang w:val="en-US" w:eastAsia="en-GB"/>
        </w:rPr>
      </w:pPr>
    </w:p>
    <w:p w14:paraId="5737FBC5" w14:textId="77777777" w:rsidR="00CC4232" w:rsidRPr="00CC4232" w:rsidRDefault="00CC4232" w:rsidP="00CC4232">
      <w:pPr>
        <w:jc w:val="both"/>
        <w:rPr>
          <w:rFonts w:eastAsia="Times New Roman" w:cs="Arial"/>
          <w:lang w:val="en-US" w:eastAsia="en-GB"/>
        </w:rPr>
      </w:pPr>
    </w:p>
    <w:p w14:paraId="0EE4A6E8" w14:textId="3415F94C" w:rsidR="00A81685" w:rsidRDefault="00A81685" w:rsidP="00A81685">
      <w:pPr>
        <w:pStyle w:val="ListParagraph"/>
        <w:jc w:val="center"/>
        <w:rPr>
          <w:rFonts w:eastAsia="Times New Roman" w:cs="Arial"/>
          <w:b/>
          <w:sz w:val="28"/>
          <w:szCs w:val="28"/>
          <w:lang w:val="en-US" w:eastAsia="en-GB"/>
        </w:rPr>
      </w:pPr>
      <w:r>
        <w:rPr>
          <w:noProof/>
        </w:rPr>
        <w:drawing>
          <wp:inline distT="0" distB="0" distL="0" distR="0" wp14:anchorId="4A09B78B" wp14:editId="71D32EA7">
            <wp:extent cx="3219450" cy="128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287780"/>
                    </a:xfrm>
                    <a:prstGeom prst="rect">
                      <a:avLst/>
                    </a:prstGeom>
                    <a:noFill/>
                    <a:ln>
                      <a:noFill/>
                    </a:ln>
                  </pic:spPr>
                </pic:pic>
              </a:graphicData>
            </a:graphic>
          </wp:inline>
        </w:drawing>
      </w:r>
    </w:p>
    <w:p w14:paraId="618830C0" w14:textId="77777777" w:rsidR="00A81685" w:rsidRDefault="00A81685" w:rsidP="00A81685">
      <w:pPr>
        <w:pStyle w:val="ListParagraph"/>
        <w:jc w:val="both"/>
        <w:rPr>
          <w:rFonts w:eastAsia="Times New Roman" w:cs="Arial"/>
          <w:b/>
          <w:sz w:val="28"/>
          <w:szCs w:val="28"/>
          <w:lang w:val="en-US" w:eastAsia="en-GB"/>
        </w:rPr>
      </w:pPr>
    </w:p>
    <w:p w14:paraId="18284F49" w14:textId="77777777" w:rsidR="00A81685" w:rsidRDefault="00A81685" w:rsidP="00A81685">
      <w:pPr>
        <w:pStyle w:val="ListParagraph"/>
        <w:jc w:val="both"/>
        <w:rPr>
          <w:rFonts w:eastAsia="Times New Roman" w:cs="Arial"/>
          <w:b/>
          <w:sz w:val="28"/>
          <w:szCs w:val="28"/>
          <w:lang w:val="en-US" w:eastAsia="en-GB"/>
        </w:rPr>
      </w:pPr>
    </w:p>
    <w:p w14:paraId="0C531B49" w14:textId="40C31C7A" w:rsidR="00A81685" w:rsidRDefault="00A81685" w:rsidP="00A81685">
      <w:pPr>
        <w:pStyle w:val="ListParagraph"/>
        <w:jc w:val="both"/>
        <w:rPr>
          <w:rFonts w:eastAsia="Times New Roman" w:cs="Arial"/>
          <w:b/>
          <w:sz w:val="28"/>
          <w:szCs w:val="28"/>
          <w:lang w:val="en-US" w:eastAsia="en-GB"/>
        </w:rPr>
      </w:pPr>
      <w:r>
        <w:rPr>
          <w:rFonts w:eastAsia="Times New Roman" w:cs="Arial"/>
          <w:b/>
          <w:sz w:val="28"/>
          <w:szCs w:val="28"/>
          <w:lang w:val="en-US" w:eastAsia="en-GB"/>
        </w:rPr>
        <w:t>Practice Privacy Notice:</w:t>
      </w:r>
    </w:p>
    <w:p w14:paraId="6B4A6A27" w14:textId="77777777" w:rsidR="00A81685" w:rsidRDefault="00A81685" w:rsidP="00A81685">
      <w:pPr>
        <w:pStyle w:val="ListParagraph"/>
        <w:jc w:val="both"/>
        <w:rPr>
          <w:rFonts w:eastAsia="Times New Roman" w:cs="Arial"/>
          <w:b/>
          <w:sz w:val="28"/>
          <w:szCs w:val="28"/>
          <w:lang w:val="en-US" w:eastAsia="en-GB"/>
        </w:rPr>
      </w:pPr>
    </w:p>
    <w:p w14:paraId="20D74192"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Wootton Medical Centre (WMC) has a legal duty to explain how we use any personal information we collect about you, as a registered patient, at the surgery.  Staff at the practice maintain records about your health and the treatment you receive in electronic and paper format.</w:t>
      </w:r>
    </w:p>
    <w:p w14:paraId="7CFB4AFD" w14:textId="77777777" w:rsidR="00A81685" w:rsidRDefault="00A81685" w:rsidP="00A81685">
      <w:pPr>
        <w:pStyle w:val="ListParagraph"/>
        <w:jc w:val="both"/>
        <w:rPr>
          <w:rFonts w:eastAsia="Times New Roman" w:cs="Arial"/>
          <w:lang w:val="en-US" w:eastAsia="en-GB"/>
        </w:rPr>
      </w:pPr>
    </w:p>
    <w:p w14:paraId="4F78BAA7" w14:textId="77777777" w:rsidR="00A81685" w:rsidRDefault="00A81685" w:rsidP="00A81685">
      <w:pPr>
        <w:pStyle w:val="ListParagraph"/>
        <w:jc w:val="both"/>
        <w:rPr>
          <w:rFonts w:eastAsia="Times New Roman" w:cs="Arial"/>
          <w:lang w:val="en-US" w:eastAsia="en-GB"/>
        </w:rPr>
      </w:pPr>
    </w:p>
    <w:p w14:paraId="659D847D"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What information do we collect about you?</w:t>
      </w:r>
    </w:p>
    <w:p w14:paraId="66F097DC" w14:textId="77777777" w:rsidR="00A81685" w:rsidRDefault="00A81685" w:rsidP="00A81685">
      <w:pPr>
        <w:pStyle w:val="ListParagraph"/>
        <w:jc w:val="both"/>
        <w:rPr>
          <w:rFonts w:eastAsia="Times New Roman" w:cs="Arial"/>
          <w:b/>
          <w:lang w:val="en-US" w:eastAsia="en-GB"/>
        </w:rPr>
      </w:pPr>
    </w:p>
    <w:p w14:paraId="36FEB4B4" w14:textId="77777777" w:rsidR="00A81685" w:rsidRPr="00D0131A" w:rsidRDefault="00A81685" w:rsidP="00A81685">
      <w:pPr>
        <w:pStyle w:val="ListParagraph"/>
        <w:jc w:val="both"/>
        <w:rPr>
          <w:rFonts w:eastAsia="Times New Roman" w:cs="Arial"/>
          <w:lang w:val="en-US" w:eastAsia="en-GB"/>
        </w:rPr>
      </w:pPr>
      <w:r w:rsidRPr="00D0131A">
        <w:rPr>
          <w:rFonts w:eastAsia="Times New Roman" w:cs="Arial"/>
          <w:lang w:val="en-US" w:eastAsia="en-GB"/>
        </w:rPr>
        <w:t xml:space="preserve">Information held by this </w:t>
      </w:r>
      <w:proofErr w:type="spellStart"/>
      <w:r w:rsidRPr="00D0131A">
        <w:rPr>
          <w:rFonts w:eastAsia="Times New Roman" w:cs="Arial"/>
          <w:lang w:val="en-US" w:eastAsia="en-GB"/>
        </w:rPr>
        <w:t>organisation</w:t>
      </w:r>
      <w:proofErr w:type="spellEnd"/>
      <w:r w:rsidRPr="00D0131A">
        <w:rPr>
          <w:rFonts w:eastAsia="Times New Roman" w:cs="Arial"/>
          <w:lang w:val="en-US" w:eastAsia="en-GB"/>
        </w:rPr>
        <w:t xml:space="preserve"> may include the following:</w:t>
      </w:r>
    </w:p>
    <w:p w14:paraId="646738CD" w14:textId="77777777" w:rsidR="00A81685" w:rsidRDefault="00A81685" w:rsidP="00A81685">
      <w:pPr>
        <w:jc w:val="both"/>
        <w:rPr>
          <w:rFonts w:cs="Arial"/>
          <w:color w:val="000000" w:themeColor="text1"/>
          <w:sz w:val="22"/>
          <w:szCs w:val="22"/>
        </w:rPr>
      </w:pPr>
    </w:p>
    <w:p w14:paraId="66FB0163"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 xml:space="preserve">Your contact details (such as your name, </w:t>
      </w:r>
      <w:proofErr w:type="gramStart"/>
      <w:r>
        <w:rPr>
          <w:rFonts w:cs="Arial"/>
          <w:color w:val="000000" w:themeColor="text1"/>
          <w:sz w:val="22"/>
          <w:szCs w:val="22"/>
        </w:rPr>
        <w:t>address</w:t>
      </w:r>
      <w:proofErr w:type="gramEnd"/>
      <w:r>
        <w:rPr>
          <w:rFonts w:cs="Arial"/>
          <w:color w:val="000000" w:themeColor="text1"/>
          <w:sz w:val="22"/>
          <w:szCs w:val="22"/>
        </w:rPr>
        <w:t xml:space="preserve"> and email address)</w:t>
      </w:r>
    </w:p>
    <w:p w14:paraId="467128E7"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Details and contact numbers of your next of kin</w:t>
      </w:r>
    </w:p>
    <w:p w14:paraId="7E3AFC02"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Your age range, gender, ethnicity</w:t>
      </w:r>
    </w:p>
    <w:p w14:paraId="37E2CD9E"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Details in relation to your medical history</w:t>
      </w:r>
    </w:p>
    <w:p w14:paraId="12F6E7AA"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The reason for your visit to the organisation</w:t>
      </w:r>
    </w:p>
    <w:p w14:paraId="25222041"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Any contact the organisation and/or your practice has had with you including appointments (emergency or scheduled), clinic visits, etc.</w:t>
      </w:r>
    </w:p>
    <w:p w14:paraId="293C19A2"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 xml:space="preserve">Notes and reports about your health, details of diagnosis and consultations with our GPs and other health professionals within the healthcare environment involved in your direct </w:t>
      </w:r>
      <w:proofErr w:type="gramStart"/>
      <w:r>
        <w:rPr>
          <w:rFonts w:cs="Arial"/>
          <w:color w:val="000000" w:themeColor="text1"/>
          <w:sz w:val="22"/>
          <w:szCs w:val="22"/>
        </w:rPr>
        <w:t>healthcare</w:t>
      </w:r>
      <w:proofErr w:type="gramEnd"/>
    </w:p>
    <w:p w14:paraId="01B0224A"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 xml:space="preserve">Details about the treatment and care </w:t>
      </w:r>
      <w:proofErr w:type="gramStart"/>
      <w:r>
        <w:rPr>
          <w:rFonts w:cs="Arial"/>
          <w:color w:val="000000" w:themeColor="text1"/>
          <w:sz w:val="22"/>
          <w:szCs w:val="22"/>
        </w:rPr>
        <w:t>received</w:t>
      </w:r>
      <w:proofErr w:type="gramEnd"/>
    </w:p>
    <w:p w14:paraId="5D201A77"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Results of investigations such as laboratory tests, x-rays, etc.</w:t>
      </w:r>
    </w:p>
    <w:p w14:paraId="33A4402B"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 xml:space="preserve">Relevant information from other health professionals, relatives or those who care for </w:t>
      </w:r>
      <w:proofErr w:type="gramStart"/>
      <w:r>
        <w:rPr>
          <w:rFonts w:cs="Arial"/>
          <w:color w:val="000000" w:themeColor="text1"/>
          <w:sz w:val="22"/>
          <w:szCs w:val="22"/>
        </w:rPr>
        <w:t>you</w:t>
      </w:r>
      <w:proofErr w:type="gramEnd"/>
    </w:p>
    <w:p w14:paraId="3F3E828B" w14:textId="77777777" w:rsidR="00A81685" w:rsidRDefault="00A81685" w:rsidP="00A81685">
      <w:pPr>
        <w:pStyle w:val="ListParagraph"/>
        <w:numPr>
          <w:ilvl w:val="0"/>
          <w:numId w:val="8"/>
        </w:numPr>
        <w:jc w:val="both"/>
        <w:rPr>
          <w:rFonts w:cs="Arial"/>
          <w:color w:val="000000" w:themeColor="text1"/>
          <w:sz w:val="22"/>
          <w:szCs w:val="22"/>
        </w:rPr>
      </w:pPr>
      <w:r>
        <w:rPr>
          <w:rFonts w:cs="Arial"/>
          <w:color w:val="000000" w:themeColor="text1"/>
          <w:sz w:val="22"/>
          <w:szCs w:val="22"/>
        </w:rPr>
        <w:t>Recordings of telephone conversations between yourself and the organisation</w:t>
      </w:r>
    </w:p>
    <w:p w14:paraId="5C22EEED" w14:textId="77777777" w:rsidR="00A81685" w:rsidRDefault="00A81685" w:rsidP="00A81685">
      <w:pPr>
        <w:jc w:val="both"/>
        <w:rPr>
          <w:rFonts w:cs="Arial"/>
          <w:color w:val="000000" w:themeColor="text1"/>
        </w:rPr>
      </w:pPr>
    </w:p>
    <w:p w14:paraId="4334F189" w14:textId="77777777" w:rsidR="00A81685" w:rsidRPr="00D0131A" w:rsidRDefault="00A81685" w:rsidP="00A81685">
      <w:pPr>
        <w:pStyle w:val="ListParagraph"/>
        <w:jc w:val="both"/>
        <w:rPr>
          <w:rFonts w:eastAsia="Times New Roman" w:cs="Arial"/>
          <w:b/>
          <w:lang w:val="en-US" w:eastAsia="en-GB"/>
        </w:rPr>
      </w:pPr>
      <w:r w:rsidRPr="00D0131A">
        <w:rPr>
          <w:rFonts w:eastAsia="Times New Roman" w:cs="Arial"/>
          <w:b/>
          <w:lang w:val="en-US" w:eastAsia="en-GB"/>
        </w:rPr>
        <w:t xml:space="preserve">Information collected about you from </w:t>
      </w:r>
      <w:proofErr w:type="gramStart"/>
      <w:r w:rsidRPr="00D0131A">
        <w:rPr>
          <w:rFonts w:eastAsia="Times New Roman" w:cs="Arial"/>
          <w:b/>
          <w:lang w:val="en-US" w:eastAsia="en-GB"/>
        </w:rPr>
        <w:t>others</w:t>
      </w:r>
      <w:proofErr w:type="gramEnd"/>
    </w:p>
    <w:p w14:paraId="6122DCC6" w14:textId="77777777" w:rsidR="00A81685" w:rsidRDefault="00A81685" w:rsidP="00A81685">
      <w:pPr>
        <w:jc w:val="both"/>
        <w:rPr>
          <w:rFonts w:cs="Arial"/>
          <w:color w:val="000000" w:themeColor="text1"/>
          <w:sz w:val="22"/>
          <w:szCs w:val="22"/>
        </w:rPr>
      </w:pPr>
    </w:p>
    <w:p w14:paraId="117C8720" w14:textId="77777777" w:rsidR="00A81685" w:rsidRPr="00D0131A" w:rsidRDefault="00A81685" w:rsidP="00A81685">
      <w:pPr>
        <w:pStyle w:val="ListParagraph"/>
        <w:jc w:val="both"/>
        <w:rPr>
          <w:rFonts w:eastAsia="Times New Roman" w:cs="Arial"/>
          <w:lang w:val="en-US" w:eastAsia="en-GB"/>
        </w:rPr>
      </w:pPr>
      <w:r w:rsidRPr="00D0131A">
        <w:rPr>
          <w:rFonts w:eastAsia="Times New Roman" w:cs="Arial"/>
          <w:lang w:val="en-US" w:eastAsia="en-GB"/>
        </w:rPr>
        <w:t>We collect and hold data for the purpose of providing healthcare services to our patients and we will ensure that the information is kept confidential. However, we can disclose personal information if:</w:t>
      </w:r>
    </w:p>
    <w:p w14:paraId="71589F61" w14:textId="77777777" w:rsidR="00A81685" w:rsidRPr="00D0131A" w:rsidRDefault="00A81685" w:rsidP="00A81685">
      <w:pPr>
        <w:pStyle w:val="ListParagraph"/>
        <w:jc w:val="both"/>
        <w:rPr>
          <w:rFonts w:eastAsia="Times New Roman" w:cs="Arial"/>
          <w:lang w:val="en-US" w:eastAsia="en-GB"/>
        </w:rPr>
      </w:pPr>
    </w:p>
    <w:p w14:paraId="6FE73463" w14:textId="77777777" w:rsidR="00A81685" w:rsidRDefault="00A81685" w:rsidP="00A81685">
      <w:pPr>
        <w:pStyle w:val="ListParagraph"/>
        <w:numPr>
          <w:ilvl w:val="0"/>
          <w:numId w:val="9"/>
        </w:numPr>
        <w:jc w:val="both"/>
        <w:rPr>
          <w:rFonts w:cs="Arial"/>
          <w:color w:val="000000" w:themeColor="text1"/>
          <w:sz w:val="22"/>
          <w:szCs w:val="22"/>
        </w:rPr>
      </w:pPr>
      <w:r>
        <w:rPr>
          <w:rFonts w:cs="Arial"/>
          <w:color w:val="000000" w:themeColor="text1"/>
          <w:sz w:val="22"/>
          <w:szCs w:val="22"/>
        </w:rPr>
        <w:t xml:space="preserve">It is required by </w:t>
      </w:r>
      <w:proofErr w:type="gramStart"/>
      <w:r>
        <w:rPr>
          <w:rFonts w:cs="Arial"/>
          <w:color w:val="000000" w:themeColor="text1"/>
          <w:sz w:val="22"/>
          <w:szCs w:val="22"/>
        </w:rPr>
        <w:t>law</w:t>
      </w:r>
      <w:proofErr w:type="gramEnd"/>
    </w:p>
    <w:p w14:paraId="13D1A664" w14:textId="77777777" w:rsidR="00A81685" w:rsidRDefault="00A81685" w:rsidP="00A81685">
      <w:pPr>
        <w:pStyle w:val="ListParagraph"/>
        <w:numPr>
          <w:ilvl w:val="0"/>
          <w:numId w:val="9"/>
        </w:numPr>
        <w:jc w:val="both"/>
        <w:rPr>
          <w:rFonts w:cs="Arial"/>
          <w:color w:val="000000" w:themeColor="text1"/>
          <w:sz w:val="22"/>
          <w:szCs w:val="22"/>
        </w:rPr>
      </w:pPr>
      <w:r>
        <w:rPr>
          <w:rFonts w:cs="Arial"/>
          <w:color w:val="000000" w:themeColor="text1"/>
          <w:sz w:val="22"/>
          <w:szCs w:val="22"/>
        </w:rPr>
        <w:t>You provide your consent – either implicitly for the sake of your own care or explicitly for other purposes</w:t>
      </w:r>
    </w:p>
    <w:p w14:paraId="6CE8F782" w14:textId="77777777" w:rsidR="00A81685" w:rsidRDefault="00A81685" w:rsidP="00A81685">
      <w:pPr>
        <w:pStyle w:val="ListParagraph"/>
        <w:numPr>
          <w:ilvl w:val="0"/>
          <w:numId w:val="9"/>
        </w:numPr>
        <w:jc w:val="both"/>
        <w:rPr>
          <w:rFonts w:cs="Arial"/>
          <w:color w:val="000000" w:themeColor="text1"/>
          <w:sz w:val="22"/>
          <w:szCs w:val="22"/>
        </w:rPr>
      </w:pPr>
      <w:r>
        <w:rPr>
          <w:rFonts w:cs="Arial"/>
          <w:color w:val="000000" w:themeColor="text1"/>
          <w:sz w:val="22"/>
          <w:szCs w:val="22"/>
        </w:rPr>
        <w:t xml:space="preserve">It is justified to be in the public </w:t>
      </w:r>
      <w:proofErr w:type="gramStart"/>
      <w:r>
        <w:rPr>
          <w:rFonts w:cs="Arial"/>
          <w:color w:val="000000" w:themeColor="text1"/>
          <w:sz w:val="22"/>
          <w:szCs w:val="22"/>
        </w:rPr>
        <w:t>interest</w:t>
      </w:r>
      <w:proofErr w:type="gramEnd"/>
    </w:p>
    <w:p w14:paraId="406C245F" w14:textId="77777777" w:rsidR="00A81685" w:rsidRDefault="00A81685" w:rsidP="00A81685">
      <w:pPr>
        <w:jc w:val="both"/>
        <w:rPr>
          <w:rFonts w:cs="Arial"/>
          <w:color w:val="000000" w:themeColor="text1"/>
          <w:sz w:val="22"/>
          <w:szCs w:val="22"/>
        </w:rPr>
      </w:pPr>
    </w:p>
    <w:p w14:paraId="0FBC2AF4" w14:textId="77777777" w:rsidR="00A81685" w:rsidRDefault="00A81685" w:rsidP="00A81685">
      <w:pPr>
        <w:pStyle w:val="ListParagraph"/>
        <w:jc w:val="both"/>
        <w:rPr>
          <w:rFonts w:eastAsia="Times New Roman" w:cs="Arial"/>
          <w:lang w:val="en-US" w:eastAsia="en-GB"/>
        </w:rPr>
      </w:pPr>
      <w:r w:rsidRPr="00D0131A">
        <w:rPr>
          <w:rFonts w:eastAsia="Times New Roman" w:cs="Arial"/>
          <w:lang w:val="en-US" w:eastAsia="en-GB"/>
        </w:rPr>
        <w:t xml:space="preserve">To ensure you receive the best possible care, your records are used to enable the care you receive. Information held about you may be used to help protect the health of the public and to help us to manage the NHS. </w:t>
      </w:r>
    </w:p>
    <w:p w14:paraId="40C88F55" w14:textId="77777777" w:rsidR="00A81685" w:rsidRDefault="00A81685" w:rsidP="00A81685">
      <w:pPr>
        <w:pStyle w:val="ListParagraph"/>
        <w:jc w:val="both"/>
        <w:rPr>
          <w:rFonts w:eastAsia="Times New Roman" w:cs="Arial"/>
          <w:lang w:val="en-US" w:eastAsia="en-GB"/>
        </w:rPr>
      </w:pPr>
    </w:p>
    <w:p w14:paraId="692F8EA9" w14:textId="77777777" w:rsidR="00A81685" w:rsidRPr="00D0131A" w:rsidRDefault="00A81685" w:rsidP="00A81685">
      <w:pPr>
        <w:pStyle w:val="ListParagraph"/>
        <w:jc w:val="both"/>
        <w:rPr>
          <w:rFonts w:eastAsia="Times New Roman" w:cs="Arial"/>
          <w:lang w:val="en-US" w:eastAsia="en-GB"/>
        </w:rPr>
      </w:pPr>
      <w:r w:rsidRPr="00D0131A">
        <w:rPr>
          <w:rFonts w:eastAsia="Times New Roman" w:cs="Arial"/>
          <w:lang w:val="en-US" w:eastAsia="en-GB"/>
        </w:rPr>
        <w:lastRenderedPageBreak/>
        <w:t>A patient can object to their personal information being shared with other healthcare providers but if this limits the treatment that you can receive then the doctor will explain this to you at the time.</w:t>
      </w:r>
    </w:p>
    <w:p w14:paraId="6080E0FA" w14:textId="77777777" w:rsidR="00A81685" w:rsidRDefault="00A81685" w:rsidP="00A81685">
      <w:pPr>
        <w:jc w:val="both"/>
        <w:rPr>
          <w:rFonts w:eastAsia="Times New Roman" w:cs="Arial"/>
          <w:lang w:val="en-US" w:eastAsia="en-GB"/>
        </w:rPr>
      </w:pPr>
    </w:p>
    <w:p w14:paraId="4B43D320" w14:textId="77777777" w:rsidR="00A81685" w:rsidRPr="00D0131A" w:rsidRDefault="00A81685" w:rsidP="00A81685">
      <w:pPr>
        <w:jc w:val="both"/>
        <w:rPr>
          <w:rFonts w:eastAsia="Times New Roman" w:cs="Arial"/>
          <w:lang w:val="en-US" w:eastAsia="en-GB"/>
        </w:rPr>
      </w:pPr>
    </w:p>
    <w:p w14:paraId="04075995" w14:textId="77777777" w:rsidR="00A81685" w:rsidRDefault="00A81685" w:rsidP="00A81685">
      <w:pPr>
        <w:pStyle w:val="ListParagraph"/>
        <w:jc w:val="both"/>
        <w:rPr>
          <w:rFonts w:eastAsia="Times New Roman" w:cs="Arial"/>
          <w:lang w:val="en-US" w:eastAsia="en-GB"/>
        </w:rPr>
      </w:pPr>
    </w:p>
    <w:p w14:paraId="29044C46"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How we will use your information:</w:t>
      </w:r>
    </w:p>
    <w:p w14:paraId="24EED42D" w14:textId="77777777" w:rsidR="00A81685" w:rsidRDefault="00A81685" w:rsidP="00A81685">
      <w:pPr>
        <w:pStyle w:val="ListParagraph"/>
        <w:jc w:val="both"/>
        <w:rPr>
          <w:rFonts w:eastAsia="Times New Roman" w:cs="Arial"/>
          <w:b/>
          <w:lang w:val="en-US" w:eastAsia="en-GB"/>
        </w:rPr>
      </w:pPr>
    </w:p>
    <w:p w14:paraId="794E8568"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Pr>
          <w:rFonts w:eastAsia="Times New Roman" w:cs="Arial"/>
          <w:lang w:val="en-US" w:eastAsia="en-GB"/>
        </w:rPr>
        <w:t>QResearch</w:t>
      </w:r>
      <w:proofErr w:type="spellEnd"/>
      <w:r>
        <w:rPr>
          <w:rFonts w:eastAsia="Times New Roman" w:cs="Arial"/>
          <w:lang w:val="en-US" w:eastAsia="en-GB"/>
        </w:rPr>
        <w:t xml:space="preserve"> or others when the law allows.</w:t>
      </w:r>
    </w:p>
    <w:p w14:paraId="5460D66C" w14:textId="77777777" w:rsidR="00A81685" w:rsidRDefault="00A81685" w:rsidP="00A81685">
      <w:pPr>
        <w:pStyle w:val="ListParagraph"/>
        <w:jc w:val="both"/>
        <w:rPr>
          <w:rFonts w:eastAsia="Times New Roman" w:cs="Arial"/>
          <w:lang w:val="en-US" w:eastAsia="en-GB"/>
        </w:rPr>
      </w:pPr>
    </w:p>
    <w:p w14:paraId="220EDFF4" w14:textId="77777777" w:rsidR="00A81685" w:rsidRDefault="00A81685" w:rsidP="00A81685">
      <w:pPr>
        <w:pStyle w:val="ListParagraph"/>
        <w:jc w:val="both"/>
        <w:rPr>
          <w:rFonts w:eastAsia="Times New Roman" w:cs="Arial"/>
          <w:lang w:val="en-US" w:eastAsia="en-GB"/>
        </w:rPr>
      </w:pPr>
      <w:proofErr w:type="gramStart"/>
      <w:r>
        <w:rPr>
          <w:rFonts w:eastAsia="Times New Roman" w:cs="Arial"/>
          <w:lang w:val="en-US" w:eastAsia="en-GB"/>
        </w:rPr>
        <w:t>In order to</w:t>
      </w:r>
      <w:proofErr w:type="gramEnd"/>
      <w:r>
        <w:rPr>
          <w:rFonts w:eastAsia="Times New Roman" w:cs="Arial"/>
          <w:lang w:val="en-US" w:eastAsia="en-GB"/>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Pr>
          <w:rFonts w:eastAsia="Times New Roman" w:cs="Arial"/>
          <w:lang w:val="en-US" w:eastAsia="en-GB"/>
        </w:rPr>
        <w:t>form;</w:t>
      </w:r>
      <w:proofErr w:type="gramEnd"/>
      <w:r>
        <w:rPr>
          <w:rFonts w:eastAsia="Times New Roman" w:cs="Arial"/>
          <w:lang w:val="en-US" w:eastAsia="en-GB"/>
        </w:rPr>
        <w:t xml:space="preserve"> for example, the clinical code for diabetes or high blood pressure.</w:t>
      </w:r>
    </w:p>
    <w:p w14:paraId="2FB24AA4" w14:textId="77777777" w:rsidR="00A81685" w:rsidRDefault="00A81685" w:rsidP="00A81685">
      <w:pPr>
        <w:pStyle w:val="ListParagraph"/>
        <w:jc w:val="both"/>
        <w:rPr>
          <w:rFonts w:eastAsia="Times New Roman" w:cs="Arial"/>
          <w:lang w:val="en-US" w:eastAsia="en-GB"/>
        </w:rPr>
      </w:pPr>
    </w:p>
    <w:p w14:paraId="65E6357D"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Processing your information in this way and obtaining your consent ensures that we comply with Article 6(1)(c), 6(1)(e) and 9(2)(h) of the GDPR.</w:t>
      </w:r>
    </w:p>
    <w:p w14:paraId="4B9EFA4A" w14:textId="77777777" w:rsidR="00A81685" w:rsidRDefault="00A81685" w:rsidP="00A81685">
      <w:pPr>
        <w:pStyle w:val="ListParagraph"/>
        <w:jc w:val="both"/>
        <w:rPr>
          <w:rFonts w:eastAsia="Times New Roman" w:cs="Arial"/>
          <w:lang w:val="en-US" w:eastAsia="en-GB"/>
        </w:rPr>
      </w:pPr>
    </w:p>
    <w:p w14:paraId="2CF4C8B8" w14:textId="77777777" w:rsidR="00A81685" w:rsidRDefault="00A81685" w:rsidP="00A81685">
      <w:pPr>
        <w:pStyle w:val="ListParagraph"/>
        <w:jc w:val="both"/>
        <w:rPr>
          <w:rFonts w:eastAsia="Times New Roman" w:cs="Arial"/>
          <w:lang w:val="en-US" w:eastAsia="en-GB"/>
        </w:rPr>
      </w:pPr>
    </w:p>
    <w:p w14:paraId="45C4FA88"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Maintaining confidentiality &amp; accessing your records:</w:t>
      </w:r>
    </w:p>
    <w:p w14:paraId="30CC1C62" w14:textId="77777777" w:rsidR="00A81685" w:rsidRDefault="00A81685" w:rsidP="00A81685">
      <w:pPr>
        <w:pStyle w:val="ListParagraph"/>
        <w:jc w:val="both"/>
        <w:rPr>
          <w:rFonts w:eastAsia="Times New Roman" w:cs="Arial"/>
          <w:b/>
          <w:lang w:val="en-US" w:eastAsia="en-GB"/>
        </w:rPr>
      </w:pPr>
    </w:p>
    <w:p w14:paraId="2169A170"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Reception for a SAR form and you will be given further information.  Furthermore, should you identify any inaccuracies, you have a right to have the inaccurate data corrected.</w:t>
      </w:r>
    </w:p>
    <w:p w14:paraId="6C630440" w14:textId="77777777" w:rsidR="00A81685" w:rsidRDefault="00A81685" w:rsidP="00A81685">
      <w:pPr>
        <w:pStyle w:val="ListParagraph"/>
        <w:jc w:val="both"/>
        <w:rPr>
          <w:rFonts w:eastAsia="Times New Roman" w:cs="Arial"/>
          <w:lang w:val="en-US" w:eastAsia="en-GB"/>
        </w:rPr>
      </w:pPr>
    </w:p>
    <w:p w14:paraId="2DA6FECA" w14:textId="77777777" w:rsidR="00A81685" w:rsidRPr="00D0131A" w:rsidRDefault="00A81685" w:rsidP="00A81685">
      <w:pPr>
        <w:pStyle w:val="ListParagraph"/>
        <w:jc w:val="both"/>
        <w:rPr>
          <w:rFonts w:eastAsia="Times New Roman" w:cs="Arial"/>
          <w:lang w:val="en-US" w:eastAsia="en-GB"/>
        </w:rPr>
      </w:pPr>
      <w:r w:rsidRPr="00D0131A">
        <w:rPr>
          <w:rFonts w:eastAsia="Times New Roman" w:cs="Arial"/>
          <w:lang w:val="en-US" w:eastAsia="en-GB"/>
        </w:rPr>
        <w:t xml:space="preserve">Our </w:t>
      </w:r>
      <w:proofErr w:type="spellStart"/>
      <w:r w:rsidRPr="00D0131A">
        <w:rPr>
          <w:rFonts w:eastAsia="Times New Roman" w:cs="Arial"/>
          <w:lang w:val="en-US" w:eastAsia="en-GB"/>
        </w:rPr>
        <w:t>organisational</w:t>
      </w:r>
      <w:proofErr w:type="spellEnd"/>
      <w:r w:rsidRPr="00D0131A">
        <w:rPr>
          <w:rFonts w:eastAsia="Times New Roman" w:cs="Arial"/>
          <w:lang w:val="en-US" w:eastAsia="en-GB"/>
        </w:rPr>
        <w:t xml:space="preserve"> policy is to respect the privacy of our patients, their </w:t>
      </w:r>
      <w:proofErr w:type="gramStart"/>
      <w:r w:rsidRPr="00D0131A">
        <w:rPr>
          <w:rFonts w:eastAsia="Times New Roman" w:cs="Arial"/>
          <w:lang w:val="en-US" w:eastAsia="en-GB"/>
        </w:rPr>
        <w:t>families</w:t>
      </w:r>
      <w:proofErr w:type="gramEnd"/>
      <w:r w:rsidRPr="00D0131A">
        <w:rPr>
          <w:rFonts w:eastAsia="Times New Roman" w:cs="Arial"/>
          <w:lang w:val="en-US" w:eastAsia="en-GB"/>
        </w:rPr>
        <w:t xml:space="preserve"> and our staff and to maintain compliance with the UK General Data Protection Regulation (UK GDPR) and all UK specific data protection requirements. Our policy is to ensure all personal data related to our patients will be protected. </w:t>
      </w:r>
    </w:p>
    <w:p w14:paraId="7A8968D1" w14:textId="77777777" w:rsidR="00A81685" w:rsidRDefault="00A81685" w:rsidP="00A81685">
      <w:pPr>
        <w:pStyle w:val="ListParagraph"/>
        <w:jc w:val="both"/>
        <w:rPr>
          <w:rFonts w:eastAsia="Times New Roman" w:cs="Arial"/>
          <w:lang w:val="en-US" w:eastAsia="en-GB"/>
        </w:rPr>
      </w:pPr>
    </w:p>
    <w:p w14:paraId="0487072D" w14:textId="77777777" w:rsidR="00A81685" w:rsidRPr="00742704" w:rsidRDefault="00A81685" w:rsidP="00A81685">
      <w:pPr>
        <w:jc w:val="both"/>
        <w:rPr>
          <w:rFonts w:cs="Arial"/>
          <w:bCs/>
          <w:color w:val="000000" w:themeColor="text1"/>
          <w:sz w:val="22"/>
          <w:szCs w:val="22"/>
        </w:rPr>
      </w:pPr>
    </w:p>
    <w:p w14:paraId="4B2AF687"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t>Sharing your information without consent</w:t>
      </w:r>
    </w:p>
    <w:p w14:paraId="4A408730" w14:textId="77777777" w:rsidR="00A81685" w:rsidRPr="00742704" w:rsidRDefault="00A81685" w:rsidP="00A81685">
      <w:pPr>
        <w:jc w:val="both"/>
        <w:rPr>
          <w:rFonts w:cs="Arial"/>
          <w:bCs/>
          <w:color w:val="000000" w:themeColor="text1"/>
          <w:sz w:val="22"/>
          <w:szCs w:val="22"/>
        </w:rPr>
      </w:pPr>
    </w:p>
    <w:p w14:paraId="288F16BA"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We will normally ask you for your consent but there are times when we may be required by law to share your information without your consent, for example: </w:t>
      </w:r>
    </w:p>
    <w:p w14:paraId="1467B2B1" w14:textId="77777777" w:rsidR="00A81685" w:rsidRPr="00742704" w:rsidRDefault="00A81685" w:rsidP="00A81685">
      <w:pPr>
        <w:jc w:val="both"/>
        <w:rPr>
          <w:rFonts w:cs="Arial"/>
          <w:bCs/>
          <w:color w:val="000000" w:themeColor="text1"/>
          <w:sz w:val="22"/>
          <w:szCs w:val="22"/>
        </w:rPr>
      </w:pPr>
    </w:p>
    <w:p w14:paraId="693EF0F6"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Where there is a serious risk of harm or abuse to you or other people</w:t>
      </w:r>
    </w:p>
    <w:p w14:paraId="2EAF0434"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Safeguarding matters and investigations</w:t>
      </w:r>
    </w:p>
    <w:p w14:paraId="0B411BE1"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 xml:space="preserve">Where a serious crime, such as assault, is being investigated or where it could be </w:t>
      </w:r>
      <w:proofErr w:type="gramStart"/>
      <w:r w:rsidRPr="00873AA3">
        <w:rPr>
          <w:rFonts w:cs="Arial"/>
          <w:color w:val="000000" w:themeColor="text1"/>
          <w:sz w:val="22"/>
          <w:szCs w:val="22"/>
        </w:rPr>
        <w:t>prevented</w:t>
      </w:r>
      <w:proofErr w:type="gramEnd"/>
    </w:p>
    <w:p w14:paraId="5BD74A2C"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Notification of new births</w:t>
      </w:r>
    </w:p>
    <w:p w14:paraId="6D45661A"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lastRenderedPageBreak/>
        <w:t>Where we encounter infectious diseases that may endanger the safety of others, such as meningitis or measles (but not HIV/AIDS)</w:t>
      </w:r>
    </w:p>
    <w:p w14:paraId="1A6AF7C5" w14:textId="77777777" w:rsidR="00A81685" w:rsidRPr="00873AA3"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Where a formal court order has been issued</w:t>
      </w:r>
    </w:p>
    <w:p w14:paraId="14B01204" w14:textId="77777777" w:rsidR="00A81685" w:rsidRDefault="00A81685" w:rsidP="00A81685">
      <w:pPr>
        <w:pStyle w:val="ListParagraph"/>
        <w:numPr>
          <w:ilvl w:val="0"/>
          <w:numId w:val="9"/>
        </w:numPr>
        <w:jc w:val="both"/>
        <w:rPr>
          <w:rFonts w:cs="Arial"/>
          <w:color w:val="000000" w:themeColor="text1"/>
          <w:sz w:val="22"/>
          <w:szCs w:val="22"/>
        </w:rPr>
      </w:pPr>
      <w:r w:rsidRPr="00873AA3">
        <w:rPr>
          <w:rFonts w:cs="Arial"/>
          <w:color w:val="000000" w:themeColor="text1"/>
          <w:sz w:val="22"/>
          <w:szCs w:val="22"/>
        </w:rPr>
        <w:t>Where there is a legal requirement, for example if you had committed a road traffic offence.</w:t>
      </w:r>
    </w:p>
    <w:p w14:paraId="41AFE7F0" w14:textId="77777777" w:rsidR="00A81685" w:rsidRPr="00873AA3" w:rsidRDefault="00A81685" w:rsidP="00A81685">
      <w:pPr>
        <w:pStyle w:val="ListParagraph"/>
        <w:jc w:val="both"/>
        <w:rPr>
          <w:rFonts w:cs="Arial"/>
          <w:color w:val="000000" w:themeColor="text1"/>
          <w:sz w:val="22"/>
          <w:szCs w:val="22"/>
        </w:rPr>
      </w:pPr>
    </w:p>
    <w:p w14:paraId="1461BCC7" w14:textId="77777777" w:rsidR="00A81685" w:rsidRPr="00742704" w:rsidRDefault="00A81685" w:rsidP="00A81685">
      <w:pPr>
        <w:jc w:val="both"/>
        <w:rPr>
          <w:rFonts w:cs="Arial"/>
          <w:b/>
          <w:color w:val="000000" w:themeColor="text1"/>
        </w:rPr>
      </w:pPr>
    </w:p>
    <w:p w14:paraId="0493E8ED"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t>Third party processors</w:t>
      </w:r>
    </w:p>
    <w:p w14:paraId="395B7C47" w14:textId="77777777" w:rsidR="00A81685" w:rsidRPr="00873AA3" w:rsidRDefault="00A81685" w:rsidP="00A81685">
      <w:pPr>
        <w:jc w:val="both"/>
        <w:rPr>
          <w:rFonts w:cs="Arial"/>
          <w:bCs/>
          <w:color w:val="000000" w:themeColor="text1"/>
          <w:sz w:val="22"/>
          <w:szCs w:val="22"/>
        </w:rPr>
      </w:pPr>
    </w:p>
    <w:p w14:paraId="05BB81C5" w14:textId="77777777" w:rsidR="00A81685" w:rsidRPr="00873AA3" w:rsidRDefault="00A81685" w:rsidP="00A81685">
      <w:pPr>
        <w:pStyle w:val="ListParagraph"/>
        <w:jc w:val="both"/>
        <w:rPr>
          <w:rFonts w:eastAsia="Times New Roman" w:cs="Arial"/>
          <w:bCs/>
          <w:lang w:val="en-US" w:eastAsia="en-GB"/>
        </w:rPr>
      </w:pPr>
      <w:r w:rsidRPr="00873AA3">
        <w:rPr>
          <w:rFonts w:eastAsia="Times New Roman" w:cs="Arial"/>
          <w:bCs/>
          <w:lang w:val="en-US" w:eastAsia="en-GB"/>
        </w:rPr>
        <w:t xml:space="preserve">To enable us to deliver the best possible services, we will share data (where required) with other NHS bodies such as hospitals. In addition, the </w:t>
      </w:r>
      <w:proofErr w:type="spellStart"/>
      <w:r w:rsidRPr="00873AA3">
        <w:rPr>
          <w:rFonts w:eastAsia="Times New Roman" w:cs="Arial"/>
          <w:bCs/>
          <w:lang w:val="en-US" w:eastAsia="en-GB"/>
        </w:rPr>
        <w:t>organisation</w:t>
      </w:r>
      <w:proofErr w:type="spellEnd"/>
      <w:r w:rsidRPr="00873AA3">
        <w:rPr>
          <w:rFonts w:eastAsia="Times New Roman" w:cs="Arial"/>
          <w:bCs/>
          <w:lang w:val="en-US" w:eastAsia="en-GB"/>
        </w:rPr>
        <w:t xml:space="preserv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56E0B1B" w14:textId="77777777" w:rsidR="00A81685" w:rsidRPr="00742704" w:rsidRDefault="00A81685" w:rsidP="00A81685">
      <w:pPr>
        <w:jc w:val="both"/>
        <w:rPr>
          <w:rFonts w:cs="Arial"/>
          <w:bCs/>
          <w:color w:val="000000" w:themeColor="text1"/>
          <w:sz w:val="22"/>
          <w:szCs w:val="22"/>
        </w:rPr>
      </w:pPr>
    </w:p>
    <w:p w14:paraId="69ACC88C" w14:textId="77777777" w:rsidR="00A81685" w:rsidRPr="00742704" w:rsidRDefault="00A81685" w:rsidP="00A81685">
      <w:pPr>
        <w:pStyle w:val="ListParagraph"/>
        <w:numPr>
          <w:ilvl w:val="0"/>
          <w:numId w:val="11"/>
        </w:numPr>
        <w:jc w:val="both"/>
        <w:rPr>
          <w:rFonts w:cs="Arial"/>
          <w:bCs/>
          <w:color w:val="000000" w:themeColor="text1"/>
          <w:sz w:val="22"/>
          <w:szCs w:val="22"/>
        </w:rPr>
      </w:pPr>
      <w:r w:rsidRPr="00742704">
        <w:rPr>
          <w:rFonts w:cs="Arial"/>
          <w:bCs/>
          <w:color w:val="000000" w:themeColor="text1"/>
          <w:sz w:val="22"/>
          <w:szCs w:val="22"/>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2496967A" w14:textId="77777777" w:rsidR="00A81685" w:rsidRPr="00742704" w:rsidRDefault="00A81685" w:rsidP="00A81685">
      <w:pPr>
        <w:pStyle w:val="ListParagraph"/>
        <w:jc w:val="both"/>
        <w:rPr>
          <w:rFonts w:cs="Arial"/>
          <w:bCs/>
          <w:color w:val="000000" w:themeColor="text1"/>
          <w:sz w:val="22"/>
          <w:szCs w:val="22"/>
        </w:rPr>
      </w:pPr>
    </w:p>
    <w:p w14:paraId="40178436" w14:textId="77777777" w:rsidR="00A81685" w:rsidRPr="00742704" w:rsidRDefault="00A81685" w:rsidP="00A81685">
      <w:pPr>
        <w:pStyle w:val="ListParagraph"/>
        <w:numPr>
          <w:ilvl w:val="0"/>
          <w:numId w:val="11"/>
        </w:numPr>
        <w:jc w:val="both"/>
        <w:rPr>
          <w:b/>
          <w:color w:val="000000" w:themeColor="text1"/>
        </w:rPr>
      </w:pPr>
      <w:r w:rsidRPr="00742704">
        <w:rPr>
          <w:rFonts w:cs="Arial"/>
          <w:bCs/>
          <w:color w:val="000000" w:themeColor="text1"/>
          <w:sz w:val="22"/>
          <w:szCs w:val="22"/>
        </w:rPr>
        <w:t>Further details regarding specific third-party processors can be supplied on request to the data protection officer as below.</w:t>
      </w:r>
    </w:p>
    <w:p w14:paraId="6137E6CE" w14:textId="77777777" w:rsidR="00A81685" w:rsidRDefault="00A81685" w:rsidP="00A81685">
      <w:pPr>
        <w:pStyle w:val="ListParagraph"/>
        <w:jc w:val="both"/>
        <w:rPr>
          <w:rFonts w:eastAsia="Times New Roman" w:cs="Arial"/>
          <w:lang w:val="en-US" w:eastAsia="en-GB"/>
        </w:rPr>
      </w:pPr>
    </w:p>
    <w:p w14:paraId="389E48D9" w14:textId="77777777" w:rsidR="00A81685" w:rsidRDefault="00A81685" w:rsidP="00A81685">
      <w:pPr>
        <w:pStyle w:val="ListParagraph"/>
        <w:jc w:val="both"/>
        <w:rPr>
          <w:rFonts w:eastAsia="Times New Roman" w:cs="Arial"/>
          <w:lang w:val="en-US" w:eastAsia="en-GB"/>
        </w:rPr>
      </w:pPr>
    </w:p>
    <w:p w14:paraId="2B5D88C5" w14:textId="77777777" w:rsidR="00A81685" w:rsidRDefault="00A81685" w:rsidP="00A81685">
      <w:pPr>
        <w:pStyle w:val="ListParagraph"/>
        <w:jc w:val="both"/>
        <w:rPr>
          <w:rFonts w:eastAsia="Times New Roman" w:cs="Arial"/>
          <w:lang w:val="en-US" w:eastAsia="en-GB"/>
        </w:rPr>
      </w:pPr>
    </w:p>
    <w:p w14:paraId="3E54C289"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Risk stratification:</w:t>
      </w:r>
    </w:p>
    <w:p w14:paraId="54B7DADC" w14:textId="77777777" w:rsidR="00A81685" w:rsidRDefault="00A81685" w:rsidP="00A81685">
      <w:pPr>
        <w:pStyle w:val="ListParagraph"/>
        <w:jc w:val="both"/>
        <w:rPr>
          <w:rFonts w:eastAsia="Times New Roman" w:cs="Arial"/>
          <w:b/>
          <w:lang w:val="en-US" w:eastAsia="en-GB"/>
        </w:rPr>
      </w:pPr>
    </w:p>
    <w:p w14:paraId="2C5402A3"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 xml:space="preserve">Risk stratification is a mechanism used to identify and subsequently manage those patients deemed as being at high risk of requiring urgent or emergency care.  Usually this includes patients with long-term conditions, </w:t>
      </w:r>
      <w:proofErr w:type="gramStart"/>
      <w:r>
        <w:rPr>
          <w:rFonts w:eastAsia="Times New Roman" w:cs="Arial"/>
          <w:lang w:val="en-US" w:eastAsia="en-GB"/>
        </w:rPr>
        <w:t>e.g.</w:t>
      </w:r>
      <w:proofErr w:type="gramEnd"/>
      <w:r>
        <w:rPr>
          <w:rFonts w:eastAsia="Times New Roman" w:cs="Arial"/>
          <w:lang w:val="en-US" w:eastAsia="en-GB"/>
        </w:rPr>
        <w:t xml:space="preserve"> cancer.  Your information is collected by </w:t>
      </w:r>
      <w:proofErr w:type="gramStart"/>
      <w:r>
        <w:rPr>
          <w:rFonts w:eastAsia="Times New Roman" w:cs="Arial"/>
          <w:lang w:val="en-US" w:eastAsia="en-GB"/>
        </w:rPr>
        <w:t>a number of</w:t>
      </w:r>
      <w:proofErr w:type="gramEnd"/>
      <w:r>
        <w:rPr>
          <w:rFonts w:eastAsia="Times New Roman" w:cs="Arial"/>
          <w:lang w:val="en-US" w:eastAsia="en-GB"/>
        </w:rPr>
        <w:t xml:space="preserve"> sources, including WMC; this information is processed electronically and given a risk score which is relayed to your GP who can then decide on any necessary actions to ensure you receive the most appropriate care.</w:t>
      </w:r>
    </w:p>
    <w:p w14:paraId="2DF60374" w14:textId="77777777" w:rsidR="00A81685" w:rsidRDefault="00A81685" w:rsidP="00A81685">
      <w:pPr>
        <w:pStyle w:val="ListParagraph"/>
        <w:jc w:val="both"/>
        <w:rPr>
          <w:rFonts w:eastAsia="Times New Roman" w:cs="Arial"/>
          <w:lang w:val="en-US" w:eastAsia="en-GB"/>
        </w:rPr>
      </w:pPr>
    </w:p>
    <w:p w14:paraId="51EF439E" w14:textId="77777777" w:rsidR="00A81685" w:rsidRDefault="00A81685" w:rsidP="00A81685">
      <w:pPr>
        <w:pStyle w:val="ListParagraph"/>
        <w:jc w:val="both"/>
        <w:rPr>
          <w:rFonts w:eastAsia="Times New Roman" w:cs="Arial"/>
          <w:lang w:val="en-US" w:eastAsia="en-GB"/>
        </w:rPr>
      </w:pPr>
    </w:p>
    <w:p w14:paraId="6301F35E"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Invoice validation:</w:t>
      </w:r>
    </w:p>
    <w:p w14:paraId="5CE2375C" w14:textId="77777777" w:rsidR="00A81685" w:rsidRDefault="00A81685" w:rsidP="00A81685">
      <w:pPr>
        <w:pStyle w:val="ListParagraph"/>
        <w:jc w:val="both"/>
        <w:rPr>
          <w:rFonts w:eastAsia="Times New Roman" w:cs="Arial"/>
          <w:b/>
          <w:lang w:val="en-US" w:eastAsia="en-GB"/>
        </w:rPr>
      </w:pPr>
    </w:p>
    <w:p w14:paraId="6D72B8EF"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 xml:space="preserve">Your information may be shared if you have received treatment to determine which Clinical Commissioning Group (CCG) is responsible for paying for your treatment.  This information may include your name, </w:t>
      </w:r>
      <w:proofErr w:type="gramStart"/>
      <w:r>
        <w:rPr>
          <w:rFonts w:eastAsia="Times New Roman" w:cs="Arial"/>
          <w:lang w:val="en-US" w:eastAsia="en-GB"/>
        </w:rPr>
        <w:t>address</w:t>
      </w:r>
      <w:proofErr w:type="gramEnd"/>
      <w:r>
        <w:rPr>
          <w:rFonts w:eastAsia="Times New Roman" w:cs="Arial"/>
          <w:lang w:val="en-US" w:eastAsia="en-GB"/>
        </w:rPr>
        <w:t xml:space="preserve"> and treatment date.  </w:t>
      </w:r>
      <w:proofErr w:type="gramStart"/>
      <w:r>
        <w:rPr>
          <w:rFonts w:eastAsia="Times New Roman" w:cs="Arial"/>
          <w:lang w:val="en-US" w:eastAsia="en-GB"/>
        </w:rPr>
        <w:t>All of</w:t>
      </w:r>
      <w:proofErr w:type="gramEnd"/>
      <w:r>
        <w:rPr>
          <w:rFonts w:eastAsia="Times New Roman" w:cs="Arial"/>
          <w:lang w:val="en-US" w:eastAsia="en-GB"/>
        </w:rPr>
        <w:t xml:space="preserve"> this information is held securely and confidentially; it will not be used for any other purpose or shared with any third parties.</w:t>
      </w:r>
    </w:p>
    <w:p w14:paraId="652D93F8" w14:textId="77777777" w:rsidR="00A81685" w:rsidRDefault="00A81685" w:rsidP="00A81685">
      <w:pPr>
        <w:pStyle w:val="ListParagraph"/>
        <w:jc w:val="both"/>
        <w:rPr>
          <w:rFonts w:eastAsia="Times New Roman" w:cs="Arial"/>
          <w:lang w:val="en-US" w:eastAsia="en-GB"/>
        </w:rPr>
      </w:pPr>
    </w:p>
    <w:p w14:paraId="209287B5" w14:textId="77777777" w:rsidR="00A81685" w:rsidRDefault="00A81685" w:rsidP="00A81685">
      <w:pPr>
        <w:pStyle w:val="ListParagraph"/>
        <w:jc w:val="both"/>
        <w:rPr>
          <w:rFonts w:eastAsia="Times New Roman" w:cs="Arial"/>
          <w:lang w:val="en-US" w:eastAsia="en-GB"/>
        </w:rPr>
      </w:pPr>
    </w:p>
    <w:p w14:paraId="306CF2D6"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Opt-outs:</w:t>
      </w:r>
    </w:p>
    <w:p w14:paraId="5EACCB8A" w14:textId="77777777" w:rsidR="00A81685" w:rsidRDefault="00A81685" w:rsidP="00A81685">
      <w:pPr>
        <w:pStyle w:val="ListParagraph"/>
        <w:jc w:val="both"/>
        <w:rPr>
          <w:rFonts w:eastAsia="Times New Roman" w:cs="Arial"/>
          <w:b/>
          <w:lang w:val="en-US" w:eastAsia="en-GB"/>
        </w:rPr>
      </w:pPr>
    </w:p>
    <w:p w14:paraId="26095822"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Pr>
          <w:rFonts w:eastAsia="Times New Roman" w:cs="Arial"/>
          <w:lang w:val="en-US" w:eastAsia="en-GB"/>
        </w:rPr>
        <w:t>programme</w:t>
      </w:r>
      <w:proofErr w:type="spellEnd"/>
      <w:r>
        <w:rPr>
          <w:rFonts w:eastAsia="Times New Roman" w:cs="Arial"/>
          <w:lang w:val="en-US" w:eastAsia="en-GB"/>
        </w:rPr>
        <w:t>) or if you are unable to do so or do not wish to do so online, by speaking to a member of staff.</w:t>
      </w:r>
    </w:p>
    <w:p w14:paraId="4F86D283" w14:textId="77777777" w:rsidR="00A81685" w:rsidRDefault="00A81685" w:rsidP="00A81685">
      <w:pPr>
        <w:pStyle w:val="ListParagraph"/>
        <w:jc w:val="both"/>
        <w:rPr>
          <w:rFonts w:eastAsia="Times New Roman" w:cs="Arial"/>
          <w:lang w:val="en-US" w:eastAsia="en-GB"/>
        </w:rPr>
      </w:pPr>
    </w:p>
    <w:p w14:paraId="0246D458"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lastRenderedPageBreak/>
        <w:t>Primary care networks</w:t>
      </w:r>
    </w:p>
    <w:p w14:paraId="724CE4E5" w14:textId="77777777" w:rsidR="00A81685" w:rsidRPr="00742704" w:rsidRDefault="00A81685" w:rsidP="00A81685">
      <w:pPr>
        <w:jc w:val="both"/>
        <w:rPr>
          <w:rFonts w:cs="Arial"/>
          <w:bCs/>
          <w:color w:val="000000" w:themeColor="text1"/>
          <w:sz w:val="22"/>
          <w:szCs w:val="22"/>
        </w:rPr>
      </w:pPr>
    </w:p>
    <w:p w14:paraId="0AF6167D"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The objective of primary care networks (PCNs) is for group practices together to create more collaborative workforces that ease the pressure of GPs, leaving them better able to focus on patient care. All areas within England are covered by a PCN.</w:t>
      </w:r>
    </w:p>
    <w:p w14:paraId="1DC9762E" w14:textId="77777777" w:rsidR="00A81685" w:rsidRPr="00873AA3" w:rsidRDefault="00A81685" w:rsidP="00A81685">
      <w:pPr>
        <w:pStyle w:val="ListParagraph"/>
        <w:jc w:val="both"/>
        <w:rPr>
          <w:rFonts w:eastAsia="Times New Roman" w:cs="Arial"/>
          <w:lang w:val="en-US" w:eastAsia="en-GB"/>
        </w:rPr>
      </w:pPr>
    </w:p>
    <w:p w14:paraId="54C78219"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04D6EC8D" w14:textId="77777777" w:rsidR="00A81685" w:rsidRPr="00873AA3" w:rsidRDefault="00A81685" w:rsidP="00A81685">
      <w:pPr>
        <w:pStyle w:val="ListParagraph"/>
        <w:jc w:val="both"/>
        <w:rPr>
          <w:rFonts w:eastAsia="Times New Roman" w:cs="Arial"/>
          <w:lang w:val="en-US" w:eastAsia="en-GB"/>
        </w:rPr>
      </w:pPr>
    </w:p>
    <w:p w14:paraId="443D8D2D"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085DDAC8" w14:textId="77777777" w:rsidR="00A81685" w:rsidRPr="00873AA3" w:rsidRDefault="00A81685" w:rsidP="00A81685">
      <w:pPr>
        <w:pStyle w:val="ListParagraph"/>
        <w:jc w:val="both"/>
        <w:rPr>
          <w:rFonts w:eastAsia="Times New Roman" w:cs="Arial"/>
          <w:lang w:val="en-US" w:eastAsia="en-GB"/>
        </w:rPr>
      </w:pPr>
    </w:p>
    <w:p w14:paraId="139EDF8F" w14:textId="77777777" w:rsidR="00A81685" w:rsidRDefault="00A81685" w:rsidP="00A81685">
      <w:pPr>
        <w:pStyle w:val="ListParagraph"/>
        <w:jc w:val="both"/>
        <w:rPr>
          <w:rFonts w:eastAsia="Times New Roman" w:cs="Arial"/>
          <w:lang w:val="en-US" w:eastAsia="en-GB"/>
        </w:rPr>
      </w:pPr>
      <w:r w:rsidRPr="00873AA3">
        <w:rPr>
          <w:rFonts w:eastAsia="Times New Roman" w:cs="Arial"/>
          <w:lang w:val="en-US" w:eastAsia="en-GB"/>
        </w:rPr>
        <w:t>This means that</w:t>
      </w:r>
      <w:r>
        <w:rPr>
          <w:rFonts w:eastAsia="Times New Roman" w:cs="Arial"/>
          <w:lang w:val="en-US" w:eastAsia="en-GB"/>
        </w:rPr>
        <w:t xml:space="preserve"> WMC</w:t>
      </w:r>
      <w:r w:rsidRPr="00873AA3">
        <w:rPr>
          <w:rFonts w:eastAsia="Times New Roman" w:cs="Arial"/>
          <w:lang w:val="en-US" w:eastAsia="en-GB"/>
        </w:rPr>
        <w:t xml:space="preserve"> may share your information with other practices within the Primary Care Network to provide you with your care and treatment.</w:t>
      </w:r>
    </w:p>
    <w:p w14:paraId="50F32D91" w14:textId="77777777" w:rsidR="00A81685" w:rsidRPr="00873AA3" w:rsidRDefault="00A81685" w:rsidP="00A81685">
      <w:pPr>
        <w:pStyle w:val="ListParagraph"/>
        <w:jc w:val="both"/>
        <w:rPr>
          <w:rFonts w:eastAsia="Times New Roman" w:cs="Arial"/>
          <w:b/>
          <w:bCs/>
          <w:lang w:val="en-US" w:eastAsia="en-GB"/>
        </w:rPr>
      </w:pPr>
    </w:p>
    <w:p w14:paraId="1C27EB7F"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t>Safeguarding</w:t>
      </w:r>
    </w:p>
    <w:p w14:paraId="4282161E" w14:textId="77777777" w:rsidR="00A81685" w:rsidRPr="00742704" w:rsidRDefault="00A81685" w:rsidP="00A81685">
      <w:pPr>
        <w:jc w:val="both"/>
        <w:rPr>
          <w:rFonts w:cs="Arial"/>
          <w:bCs/>
          <w:color w:val="000000" w:themeColor="text1"/>
          <w:sz w:val="22"/>
          <w:szCs w:val="22"/>
        </w:rPr>
      </w:pPr>
    </w:p>
    <w:p w14:paraId="13975278"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The </w:t>
      </w:r>
      <w:proofErr w:type="spellStart"/>
      <w:r w:rsidRPr="00873AA3">
        <w:rPr>
          <w:rFonts w:eastAsia="Times New Roman" w:cs="Arial"/>
          <w:lang w:val="en-US" w:eastAsia="en-GB"/>
        </w:rPr>
        <w:t>organisation</w:t>
      </w:r>
      <w:proofErr w:type="spellEnd"/>
      <w:r w:rsidRPr="00873AA3">
        <w:rPr>
          <w:rFonts w:eastAsia="Times New Roman" w:cs="Arial"/>
          <w:lang w:val="en-US" w:eastAsia="en-GB"/>
        </w:rPr>
        <w:t xml:space="preserve"> is dedicated to ensuring that the principles and duties of safeguarding adults and children are consistently and conscientiously applied with the wellbeing of all at the heart of what we do. </w:t>
      </w:r>
    </w:p>
    <w:p w14:paraId="2F4389B4" w14:textId="77777777" w:rsidR="00A81685" w:rsidRPr="00873AA3" w:rsidRDefault="00A81685" w:rsidP="00A81685">
      <w:pPr>
        <w:pStyle w:val="ListParagraph"/>
        <w:jc w:val="both"/>
        <w:rPr>
          <w:rFonts w:eastAsia="Times New Roman" w:cs="Arial"/>
          <w:lang w:val="en-US" w:eastAsia="en-GB"/>
        </w:rPr>
      </w:pPr>
    </w:p>
    <w:p w14:paraId="4D069C80"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Our legal basis for processing for UK General Data Protection Regulation (UK GDPR) purposes is:</w:t>
      </w:r>
    </w:p>
    <w:p w14:paraId="11AEB9BD" w14:textId="77777777" w:rsidR="00A81685" w:rsidRPr="00873AA3" w:rsidRDefault="00A81685" w:rsidP="00A81685">
      <w:pPr>
        <w:pStyle w:val="ListParagraph"/>
        <w:ind w:left="1440"/>
        <w:jc w:val="both"/>
        <w:rPr>
          <w:rFonts w:eastAsia="Times New Roman" w:cs="Arial"/>
          <w:lang w:val="en-US" w:eastAsia="en-GB"/>
        </w:rPr>
      </w:pPr>
    </w:p>
    <w:p w14:paraId="771835F6"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Article 6(1)(e) ‘…exercise of official authority…’.</w:t>
      </w:r>
    </w:p>
    <w:p w14:paraId="76DB284F" w14:textId="77777777" w:rsidR="00A81685" w:rsidRPr="00873AA3" w:rsidRDefault="00A81685" w:rsidP="00A81685">
      <w:pPr>
        <w:pStyle w:val="ListParagraph"/>
        <w:ind w:left="1440"/>
        <w:jc w:val="both"/>
        <w:rPr>
          <w:rFonts w:eastAsia="Times New Roman" w:cs="Arial"/>
          <w:lang w:val="en-US" w:eastAsia="en-GB"/>
        </w:rPr>
      </w:pPr>
    </w:p>
    <w:p w14:paraId="50A647F9"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 xml:space="preserve">For the processing of special categories data, the basis is: </w:t>
      </w:r>
    </w:p>
    <w:p w14:paraId="1623FD3E" w14:textId="77777777" w:rsidR="00A81685" w:rsidRPr="00873AA3" w:rsidRDefault="00A81685" w:rsidP="00A81685">
      <w:pPr>
        <w:pStyle w:val="ListParagraph"/>
        <w:ind w:left="1440"/>
        <w:jc w:val="both"/>
        <w:rPr>
          <w:rFonts w:eastAsia="Times New Roman" w:cs="Arial"/>
          <w:lang w:val="en-US" w:eastAsia="en-GB"/>
        </w:rPr>
      </w:pPr>
    </w:p>
    <w:p w14:paraId="7DB6E892"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Article 9(2)(b) – ‘processing is necessary for the purposes of carrying out the obligations and exercising specific rights of the controller or of the data subject in the field of employment and social security and social protection law…’</w:t>
      </w:r>
    </w:p>
    <w:p w14:paraId="6D0519F4" w14:textId="77777777" w:rsidR="00A81685" w:rsidRPr="00742704" w:rsidRDefault="00A81685" w:rsidP="00A81685">
      <w:pPr>
        <w:jc w:val="both"/>
        <w:rPr>
          <w:rFonts w:cs="Arial"/>
          <w:bCs/>
          <w:color w:val="000000" w:themeColor="text1"/>
          <w:sz w:val="22"/>
          <w:szCs w:val="22"/>
        </w:rPr>
      </w:pPr>
    </w:p>
    <w:p w14:paraId="77C19BA6"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Safeguarding information such as referrals to safeguarding teams is retained by [insert </w:t>
      </w:r>
      <w:proofErr w:type="spellStart"/>
      <w:r w:rsidRPr="00873AA3">
        <w:rPr>
          <w:rFonts w:eastAsia="Times New Roman" w:cs="Arial"/>
          <w:lang w:val="en-US" w:eastAsia="en-GB"/>
        </w:rPr>
        <w:t>organisation</w:t>
      </w:r>
      <w:proofErr w:type="spellEnd"/>
      <w:r w:rsidRPr="00873AA3">
        <w:rPr>
          <w:rFonts w:eastAsia="Times New Roman" w:cs="Arial"/>
          <w:lang w:val="en-US" w:eastAsia="en-GB"/>
        </w:rPr>
        <w:t xml:space="preserve"> name] when handling a safeguarding concern or incident. We may share information accordingly to ensure a duty of care and investigation as required with other partners such as local authorities, the police or healthcare professionals (i.e., the mental health team).</w:t>
      </w:r>
    </w:p>
    <w:p w14:paraId="597D32CD" w14:textId="77777777" w:rsidR="00A81685" w:rsidRPr="0086181D" w:rsidRDefault="00A81685" w:rsidP="00A81685">
      <w:pPr>
        <w:jc w:val="both"/>
        <w:rPr>
          <w:rFonts w:cs="Arial"/>
          <w:bCs/>
          <w:color w:val="000000" w:themeColor="text1"/>
        </w:rPr>
      </w:pPr>
    </w:p>
    <w:p w14:paraId="3312DA49"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t>Shared care</w:t>
      </w:r>
    </w:p>
    <w:p w14:paraId="754CE700" w14:textId="77777777" w:rsidR="00A81685" w:rsidRPr="0086181D" w:rsidRDefault="00A81685" w:rsidP="00A81685">
      <w:pPr>
        <w:jc w:val="both"/>
        <w:rPr>
          <w:rFonts w:cs="Arial"/>
          <w:b/>
          <w:color w:val="000000" w:themeColor="text1"/>
          <w:sz w:val="22"/>
          <w:szCs w:val="22"/>
        </w:rPr>
      </w:pPr>
    </w:p>
    <w:p w14:paraId="2246EBF4"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To support your care and improve the sharing of relevant information to our partner </w:t>
      </w:r>
      <w:proofErr w:type="spellStart"/>
      <w:r w:rsidRPr="00873AA3">
        <w:rPr>
          <w:rFonts w:eastAsia="Times New Roman" w:cs="Arial"/>
          <w:lang w:val="en-US" w:eastAsia="en-GB"/>
        </w:rPr>
        <w:t>organisations</w:t>
      </w:r>
      <w:proofErr w:type="spellEnd"/>
      <w:r w:rsidRPr="00873AA3">
        <w:rPr>
          <w:rFonts w:eastAsia="Times New Roman" w:cs="Arial"/>
          <w:lang w:val="en-US" w:eastAsia="en-GB"/>
        </w:rPr>
        <w:t xml:space="preserve"> (as above) when they are involved in looking after you, we will share information to other systems. </w:t>
      </w:r>
    </w:p>
    <w:p w14:paraId="15D6BA59" w14:textId="77777777" w:rsidR="00A81685" w:rsidRPr="00873AA3" w:rsidRDefault="00A81685" w:rsidP="00A81685">
      <w:pPr>
        <w:pStyle w:val="ListParagraph"/>
        <w:jc w:val="both"/>
        <w:rPr>
          <w:rFonts w:eastAsia="Times New Roman" w:cs="Arial"/>
          <w:lang w:val="en-US" w:eastAsia="en-GB"/>
        </w:rPr>
      </w:pPr>
    </w:p>
    <w:p w14:paraId="69B79F7A"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 xml:space="preserve">You can opt out of this sharing of your records with our partners at any time if this sharing is based on your consent. </w:t>
      </w:r>
    </w:p>
    <w:p w14:paraId="446DFF89" w14:textId="77777777" w:rsidR="00A81685" w:rsidRDefault="00A81685" w:rsidP="00A81685">
      <w:pPr>
        <w:jc w:val="both"/>
        <w:rPr>
          <w:rFonts w:cs="Arial"/>
          <w:bCs/>
          <w:color w:val="000000" w:themeColor="text1"/>
          <w:sz w:val="22"/>
          <w:szCs w:val="22"/>
        </w:rPr>
      </w:pPr>
    </w:p>
    <w:p w14:paraId="3BB965B4" w14:textId="77777777" w:rsidR="00A81685" w:rsidRPr="0086181D" w:rsidRDefault="00A81685" w:rsidP="00A81685">
      <w:pPr>
        <w:jc w:val="both"/>
        <w:rPr>
          <w:rFonts w:cs="Arial"/>
          <w:bCs/>
          <w:color w:val="000000" w:themeColor="text1"/>
          <w:sz w:val="22"/>
          <w:szCs w:val="22"/>
        </w:rPr>
      </w:pPr>
    </w:p>
    <w:p w14:paraId="527F740B" w14:textId="77777777" w:rsidR="00A81685" w:rsidRPr="00873AA3" w:rsidRDefault="00A81685" w:rsidP="00A81685">
      <w:pPr>
        <w:pStyle w:val="ListParagraph"/>
        <w:jc w:val="both"/>
        <w:rPr>
          <w:rFonts w:eastAsia="Times New Roman" w:cs="Arial"/>
          <w:b/>
          <w:bCs/>
          <w:lang w:val="en-US" w:eastAsia="en-GB"/>
        </w:rPr>
      </w:pPr>
      <w:r w:rsidRPr="00873AA3">
        <w:rPr>
          <w:rFonts w:eastAsia="Times New Roman" w:cs="Arial"/>
          <w:b/>
          <w:bCs/>
          <w:lang w:val="en-US" w:eastAsia="en-GB"/>
        </w:rPr>
        <w:lastRenderedPageBreak/>
        <w:t>Summary care records</w:t>
      </w:r>
    </w:p>
    <w:p w14:paraId="7E93B909" w14:textId="77777777" w:rsidR="00A81685" w:rsidRPr="0086181D" w:rsidRDefault="00A81685" w:rsidP="00A81685">
      <w:pPr>
        <w:jc w:val="both"/>
        <w:rPr>
          <w:rFonts w:cs="Arial"/>
          <w:b/>
          <w:bCs/>
          <w:color w:val="000000" w:themeColor="text1"/>
        </w:rPr>
      </w:pPr>
    </w:p>
    <w:p w14:paraId="042E95D2"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0A363D09" w14:textId="77777777" w:rsidR="00A81685" w:rsidRPr="00873AA3" w:rsidRDefault="00A81685" w:rsidP="00A81685">
      <w:pPr>
        <w:pStyle w:val="ListParagraph"/>
        <w:jc w:val="both"/>
        <w:rPr>
          <w:rFonts w:eastAsia="Times New Roman" w:cs="Arial"/>
          <w:lang w:val="en-US" w:eastAsia="en-GB"/>
        </w:rPr>
      </w:pPr>
    </w:p>
    <w:p w14:paraId="5DD02808"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These changes to the SCR will remain in place unless you decide otherwise.</w:t>
      </w:r>
    </w:p>
    <w:p w14:paraId="159CA9BA" w14:textId="77777777" w:rsidR="00A81685" w:rsidRPr="00873AA3" w:rsidRDefault="00A81685" w:rsidP="00A81685">
      <w:pPr>
        <w:pStyle w:val="ListParagraph"/>
        <w:jc w:val="both"/>
        <w:rPr>
          <w:rFonts w:eastAsia="Times New Roman" w:cs="Arial"/>
          <w:lang w:val="en-US" w:eastAsia="en-GB"/>
        </w:rPr>
      </w:pPr>
    </w:p>
    <w:p w14:paraId="362810D9"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Regardless of your past decisions about your SCR preferences, you will still have the same options that you currently have in place to opt out of having a SCR, including the opportunity to opt back in to having a SCR or opt back in to allow the sharing of additional information.</w:t>
      </w:r>
    </w:p>
    <w:p w14:paraId="3A1B2B3A" w14:textId="77777777" w:rsidR="00A81685" w:rsidRPr="00873AA3" w:rsidRDefault="00A81685" w:rsidP="00A81685">
      <w:pPr>
        <w:pStyle w:val="ListParagraph"/>
        <w:jc w:val="both"/>
        <w:rPr>
          <w:rFonts w:eastAsia="Times New Roman" w:cs="Arial"/>
          <w:lang w:val="en-US" w:eastAsia="en-GB"/>
        </w:rPr>
      </w:pPr>
    </w:p>
    <w:p w14:paraId="3F56141B" w14:textId="77777777" w:rsidR="00A81685" w:rsidRPr="00873AA3" w:rsidRDefault="00A81685" w:rsidP="00A81685">
      <w:pPr>
        <w:pStyle w:val="ListParagraph"/>
        <w:jc w:val="both"/>
        <w:rPr>
          <w:rFonts w:eastAsia="Times New Roman" w:cs="Arial"/>
          <w:lang w:val="en-US" w:eastAsia="en-GB"/>
        </w:rPr>
      </w:pPr>
      <w:r w:rsidRPr="00873AA3">
        <w:rPr>
          <w:rFonts w:eastAsia="Times New Roman" w:cs="Arial"/>
          <w:lang w:val="en-US" w:eastAsia="en-GB"/>
        </w:rPr>
        <w:t>You can exercise these choices by doing the following:</w:t>
      </w:r>
    </w:p>
    <w:p w14:paraId="644E26F3" w14:textId="77777777" w:rsidR="00A81685" w:rsidRPr="00873AA3" w:rsidRDefault="00A81685" w:rsidP="00A81685">
      <w:pPr>
        <w:pStyle w:val="ListParagraph"/>
        <w:ind w:left="1440"/>
        <w:jc w:val="both"/>
        <w:rPr>
          <w:rFonts w:eastAsia="Times New Roman" w:cs="Arial"/>
          <w:lang w:val="en-US" w:eastAsia="en-GB"/>
        </w:rPr>
      </w:pPr>
    </w:p>
    <w:p w14:paraId="25391BA2"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 xml:space="preserve">Choosing to have a SCR with all information shared. This means that any </w:t>
      </w:r>
      <w:proofErr w:type="spellStart"/>
      <w:r w:rsidRPr="00873AA3">
        <w:rPr>
          <w:rFonts w:eastAsia="Times New Roman" w:cs="Arial"/>
          <w:lang w:val="en-US" w:eastAsia="en-GB"/>
        </w:rPr>
        <w:t>authorised</w:t>
      </w:r>
      <w:proofErr w:type="spellEnd"/>
      <w:r w:rsidRPr="00873AA3">
        <w:rPr>
          <w:rFonts w:eastAsia="Times New Roman" w:cs="Arial"/>
          <w:lang w:val="en-US" w:eastAsia="en-GB"/>
        </w:rPr>
        <w:t xml:space="preserve">, </w:t>
      </w:r>
      <w:proofErr w:type="gramStart"/>
      <w:r w:rsidRPr="00873AA3">
        <w:rPr>
          <w:rFonts w:eastAsia="Times New Roman" w:cs="Arial"/>
          <w:lang w:val="en-US" w:eastAsia="en-GB"/>
        </w:rPr>
        <w:t>registered</w:t>
      </w:r>
      <w:proofErr w:type="gramEnd"/>
      <w:r w:rsidRPr="00873AA3">
        <w:rPr>
          <w:rFonts w:eastAsia="Times New Roman" w:cs="Arial"/>
          <w:lang w:val="en-US" w:eastAsia="en-GB"/>
        </w:rPr>
        <w:t xml:space="preserve"> and regulated health and care professionals will be able to see a detailed SCR, including core and additional information if they need to provide you with direct care.</w:t>
      </w:r>
    </w:p>
    <w:p w14:paraId="1AE5EA26" w14:textId="77777777" w:rsidR="00A81685" w:rsidRPr="00873AA3" w:rsidRDefault="00A81685" w:rsidP="00A81685">
      <w:pPr>
        <w:pStyle w:val="ListParagraph"/>
        <w:ind w:left="1440"/>
        <w:jc w:val="both"/>
        <w:rPr>
          <w:rFonts w:eastAsia="Times New Roman" w:cs="Arial"/>
          <w:lang w:val="en-US" w:eastAsia="en-GB"/>
        </w:rPr>
      </w:pPr>
    </w:p>
    <w:p w14:paraId="0154748C"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 xml:space="preserve">Choosing to have a SCR with core information only. This means that any </w:t>
      </w:r>
      <w:proofErr w:type="spellStart"/>
      <w:r w:rsidRPr="00873AA3">
        <w:rPr>
          <w:rFonts w:eastAsia="Times New Roman" w:cs="Arial"/>
          <w:lang w:val="en-US" w:eastAsia="en-GB"/>
        </w:rPr>
        <w:t>authorised</w:t>
      </w:r>
      <w:proofErr w:type="spellEnd"/>
      <w:r w:rsidRPr="00873AA3">
        <w:rPr>
          <w:rFonts w:eastAsia="Times New Roman" w:cs="Arial"/>
          <w:lang w:val="en-US" w:eastAsia="en-GB"/>
        </w:rPr>
        <w:t xml:space="preserve">, </w:t>
      </w:r>
      <w:proofErr w:type="gramStart"/>
      <w:r w:rsidRPr="00873AA3">
        <w:rPr>
          <w:rFonts w:eastAsia="Times New Roman" w:cs="Arial"/>
          <w:lang w:val="en-US" w:eastAsia="en-GB"/>
        </w:rPr>
        <w:t>registered</w:t>
      </w:r>
      <w:proofErr w:type="gramEnd"/>
      <w:r w:rsidRPr="00873AA3">
        <w:rPr>
          <w:rFonts w:eastAsia="Times New Roman" w:cs="Arial"/>
          <w:lang w:val="en-US" w:eastAsia="en-GB"/>
        </w:rPr>
        <w:t xml:space="preserve"> and regulated health and care professionals will be able to see limited information about allergies and medications in your SCR if they need to provide you with direct care.</w:t>
      </w:r>
    </w:p>
    <w:p w14:paraId="2007CFF1" w14:textId="77777777" w:rsidR="00A81685" w:rsidRPr="00873AA3" w:rsidRDefault="00A81685" w:rsidP="00A81685">
      <w:pPr>
        <w:pStyle w:val="ListParagraph"/>
        <w:ind w:left="1440"/>
        <w:jc w:val="both"/>
        <w:rPr>
          <w:rFonts w:eastAsia="Times New Roman" w:cs="Arial"/>
          <w:lang w:val="en-US" w:eastAsia="en-GB"/>
        </w:rPr>
      </w:pPr>
    </w:p>
    <w:p w14:paraId="66C1030D" w14:textId="77777777" w:rsidR="00A81685" w:rsidRPr="00873AA3" w:rsidRDefault="00A81685" w:rsidP="00A81685">
      <w:pPr>
        <w:pStyle w:val="ListParagraph"/>
        <w:numPr>
          <w:ilvl w:val="0"/>
          <w:numId w:val="7"/>
        </w:numPr>
        <w:jc w:val="both"/>
        <w:rPr>
          <w:rFonts w:eastAsia="Times New Roman" w:cs="Arial"/>
          <w:lang w:val="en-US" w:eastAsia="en-GB"/>
        </w:rPr>
      </w:pPr>
      <w:r w:rsidRPr="00873AA3">
        <w:rPr>
          <w:rFonts w:eastAsia="Times New Roman" w:cs="Arial"/>
          <w:lang w:val="en-US" w:eastAsia="en-GB"/>
        </w:rPr>
        <w:t xml:space="preserve">Choosing to opt-out of having a SCR altogether. This means that you do not want any information shared with other </w:t>
      </w:r>
      <w:proofErr w:type="spellStart"/>
      <w:r w:rsidRPr="00873AA3">
        <w:rPr>
          <w:rFonts w:eastAsia="Times New Roman" w:cs="Arial"/>
          <w:lang w:val="en-US" w:eastAsia="en-GB"/>
        </w:rPr>
        <w:t>authorised</w:t>
      </w:r>
      <w:proofErr w:type="spellEnd"/>
      <w:r w:rsidRPr="00873AA3">
        <w:rPr>
          <w:rFonts w:eastAsia="Times New Roman" w:cs="Arial"/>
          <w:lang w:val="en-US" w:eastAsia="en-GB"/>
        </w:rPr>
        <w:t xml:space="preserve">, </w:t>
      </w:r>
      <w:proofErr w:type="gramStart"/>
      <w:r w:rsidRPr="00873AA3">
        <w:rPr>
          <w:rFonts w:eastAsia="Times New Roman" w:cs="Arial"/>
          <w:lang w:val="en-US" w:eastAsia="en-GB"/>
        </w:rPr>
        <w:t>registered</w:t>
      </w:r>
      <w:proofErr w:type="gramEnd"/>
      <w:r w:rsidRPr="00873AA3">
        <w:rPr>
          <w:rFonts w:eastAsia="Times New Roman" w:cs="Arial"/>
          <w:lang w:val="en-US" w:eastAsia="en-GB"/>
        </w:rPr>
        <w:t xml:space="preserve"> and regulated health and care professionals involved in your direct care. You will not be able to change this preference at the time if you require direct care away from your GP practice. This means that no </w:t>
      </w:r>
      <w:proofErr w:type="spellStart"/>
      <w:r w:rsidRPr="00873AA3">
        <w:rPr>
          <w:rFonts w:eastAsia="Times New Roman" w:cs="Arial"/>
          <w:lang w:val="en-US" w:eastAsia="en-GB"/>
        </w:rPr>
        <w:t>authorised</w:t>
      </w:r>
      <w:proofErr w:type="spellEnd"/>
      <w:r w:rsidRPr="00873AA3">
        <w:rPr>
          <w:rFonts w:eastAsia="Times New Roman" w:cs="Arial"/>
          <w:lang w:val="en-US" w:eastAsia="en-GB"/>
        </w:rPr>
        <w:t xml:space="preserve">, </w:t>
      </w:r>
      <w:proofErr w:type="gramStart"/>
      <w:r w:rsidRPr="00873AA3">
        <w:rPr>
          <w:rFonts w:eastAsia="Times New Roman" w:cs="Arial"/>
          <w:lang w:val="en-US" w:eastAsia="en-GB"/>
        </w:rPr>
        <w:t>registered</w:t>
      </w:r>
      <w:proofErr w:type="gramEnd"/>
      <w:r w:rsidRPr="00873AA3">
        <w:rPr>
          <w:rFonts w:eastAsia="Times New Roman" w:cs="Arial"/>
          <w:lang w:val="en-US" w:eastAsia="en-GB"/>
        </w:rPr>
        <w:t xml:space="preserve"> and regulated health and care professionals will be able to see information held in your GP records if they need to provide you with direct care, including in an emergency.</w:t>
      </w:r>
    </w:p>
    <w:p w14:paraId="159EFF67" w14:textId="77777777" w:rsidR="00A81685" w:rsidRPr="00873AA3" w:rsidRDefault="00A81685" w:rsidP="00A81685">
      <w:pPr>
        <w:jc w:val="both"/>
        <w:rPr>
          <w:rFonts w:eastAsia="Times New Roman" w:cs="Arial"/>
          <w:lang w:val="en-US" w:eastAsia="en-GB"/>
        </w:rPr>
      </w:pPr>
    </w:p>
    <w:p w14:paraId="0FB8BCFB" w14:textId="77777777" w:rsidR="00A81685" w:rsidRPr="00873AA3" w:rsidRDefault="00A81685" w:rsidP="00A81685">
      <w:pPr>
        <w:jc w:val="both"/>
        <w:rPr>
          <w:rFonts w:eastAsia="Times New Roman" w:cs="Arial"/>
          <w:lang w:val="en-US" w:eastAsia="en-GB"/>
        </w:rPr>
      </w:pPr>
    </w:p>
    <w:p w14:paraId="3D36A341"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Retention periods:</w:t>
      </w:r>
    </w:p>
    <w:p w14:paraId="7421C5AF" w14:textId="77777777" w:rsidR="00A81685" w:rsidRDefault="00A81685" w:rsidP="00A81685">
      <w:pPr>
        <w:pStyle w:val="ListParagraph"/>
        <w:jc w:val="both"/>
        <w:rPr>
          <w:rFonts w:eastAsia="Times New Roman" w:cs="Arial"/>
          <w:b/>
          <w:lang w:val="en-US" w:eastAsia="en-GB"/>
        </w:rPr>
      </w:pPr>
    </w:p>
    <w:p w14:paraId="4EA9B8F1"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In accordance with the NHS Codes of Practice for Records Management, your healthcare records will be retained for 10 years after death or, if a patient emigrates, for 10 years after the date of emigration.</w:t>
      </w:r>
    </w:p>
    <w:p w14:paraId="6028E4D1" w14:textId="77777777" w:rsidR="00A81685" w:rsidRDefault="00A81685" w:rsidP="00A81685">
      <w:pPr>
        <w:pStyle w:val="ListParagraph"/>
        <w:jc w:val="both"/>
        <w:rPr>
          <w:rFonts w:eastAsia="Times New Roman" w:cs="Arial"/>
          <w:lang w:val="en-US" w:eastAsia="en-GB"/>
        </w:rPr>
      </w:pPr>
    </w:p>
    <w:p w14:paraId="1BDF1C04" w14:textId="77777777" w:rsidR="00A81685" w:rsidRDefault="00A81685" w:rsidP="00A81685">
      <w:pPr>
        <w:pStyle w:val="ListParagraph"/>
        <w:jc w:val="both"/>
        <w:rPr>
          <w:rFonts w:eastAsia="Times New Roman" w:cs="Arial"/>
          <w:lang w:val="en-US" w:eastAsia="en-GB"/>
        </w:rPr>
      </w:pPr>
    </w:p>
    <w:p w14:paraId="5942831E" w14:textId="77777777" w:rsidR="00A81685" w:rsidRDefault="00A81685" w:rsidP="00A81685">
      <w:pPr>
        <w:pStyle w:val="ListParagraph"/>
        <w:jc w:val="both"/>
        <w:rPr>
          <w:rFonts w:eastAsia="Times New Roman" w:cs="Arial"/>
          <w:b/>
          <w:lang w:val="en-US" w:eastAsia="en-GB"/>
        </w:rPr>
      </w:pPr>
      <w:r>
        <w:rPr>
          <w:rFonts w:eastAsia="Times New Roman" w:cs="Arial"/>
          <w:b/>
          <w:lang w:val="en-US" w:eastAsia="en-GB"/>
        </w:rPr>
        <w:t>What to do if you have any questions:</w:t>
      </w:r>
    </w:p>
    <w:p w14:paraId="67AD028B" w14:textId="77777777" w:rsidR="00A81685" w:rsidRDefault="00A81685" w:rsidP="00A81685">
      <w:pPr>
        <w:pStyle w:val="ListParagraph"/>
        <w:jc w:val="both"/>
        <w:rPr>
          <w:rFonts w:eastAsia="Times New Roman" w:cs="Arial"/>
          <w:b/>
          <w:lang w:val="en-US" w:eastAsia="en-GB"/>
        </w:rPr>
      </w:pPr>
    </w:p>
    <w:p w14:paraId="734776DE" w14:textId="77777777" w:rsidR="00A81685" w:rsidRDefault="00A81685" w:rsidP="00A81685">
      <w:pPr>
        <w:pStyle w:val="ListParagraph"/>
        <w:jc w:val="both"/>
        <w:rPr>
          <w:rFonts w:eastAsia="Times New Roman" w:cs="Arial"/>
          <w:lang w:val="en-US" w:eastAsia="en-GB"/>
        </w:rPr>
      </w:pPr>
      <w:r>
        <w:rPr>
          <w:rFonts w:eastAsia="Times New Roman" w:cs="Arial"/>
          <w:lang w:val="en-US" w:eastAsia="en-GB"/>
        </w:rPr>
        <w:t>Should you have any questions about our privacy policy or the information we hold about you, you can:</w:t>
      </w:r>
    </w:p>
    <w:p w14:paraId="17A823D4" w14:textId="77777777" w:rsidR="00A81685" w:rsidRDefault="00A81685" w:rsidP="00A81685">
      <w:pPr>
        <w:pStyle w:val="ListParagraph"/>
        <w:jc w:val="both"/>
        <w:rPr>
          <w:rFonts w:eastAsia="Times New Roman" w:cs="Arial"/>
          <w:lang w:val="en-US" w:eastAsia="en-GB"/>
        </w:rPr>
      </w:pPr>
    </w:p>
    <w:p w14:paraId="28733530" w14:textId="77777777" w:rsidR="00A81685" w:rsidRDefault="00A81685" w:rsidP="00A81685">
      <w:pPr>
        <w:pStyle w:val="ListParagraph"/>
        <w:numPr>
          <w:ilvl w:val="0"/>
          <w:numId w:val="7"/>
        </w:numPr>
        <w:jc w:val="both"/>
        <w:rPr>
          <w:rFonts w:eastAsia="Times New Roman" w:cs="Arial"/>
          <w:lang w:val="en-US" w:eastAsia="en-GB"/>
        </w:rPr>
      </w:pPr>
      <w:r>
        <w:rPr>
          <w:rFonts w:eastAsia="Times New Roman" w:cs="Arial"/>
          <w:lang w:val="en-US" w:eastAsia="en-GB"/>
        </w:rPr>
        <w:t xml:space="preserve">Contact the practice’s data controller via email at </w:t>
      </w:r>
      <w:hyperlink r:id="rId21" w:history="1">
        <w:r w:rsidRPr="00327EFE">
          <w:rPr>
            <w:rStyle w:val="Hyperlink"/>
            <w:rFonts w:eastAsia="Times New Roman" w:cs="Arial"/>
            <w:lang w:val="en-US" w:eastAsia="en-GB"/>
          </w:rPr>
          <w:t>wootton.medicalcentre@nhs.net</w:t>
        </w:r>
      </w:hyperlink>
      <w:r>
        <w:rPr>
          <w:rFonts w:eastAsia="Times New Roman" w:cs="Arial"/>
          <w:lang w:val="en-US" w:eastAsia="en-GB"/>
        </w:rPr>
        <w:t xml:space="preserve">, GP practices are data controllers for the data they hold about their </w:t>
      </w:r>
      <w:r w:rsidRPr="00A36088">
        <w:rPr>
          <w:rFonts w:eastAsia="Times New Roman" w:cs="Arial"/>
          <w:lang w:val="en-US" w:eastAsia="en-GB"/>
        </w:rPr>
        <w:t>patients</w:t>
      </w:r>
      <w:r w:rsidRPr="00A36088">
        <w:rPr>
          <w:rFonts w:eastAsia="Times New Roman" w:cs="Arial"/>
          <w:vertAlign w:val="superscript"/>
          <w:lang w:val="en-US" w:eastAsia="en-GB"/>
        </w:rPr>
        <w:footnoteReference w:id="6"/>
      </w:r>
    </w:p>
    <w:p w14:paraId="66CC3C9D" w14:textId="77777777" w:rsidR="00A81685" w:rsidRDefault="00A81685" w:rsidP="00A81685">
      <w:pPr>
        <w:pStyle w:val="ListParagraph"/>
        <w:numPr>
          <w:ilvl w:val="0"/>
          <w:numId w:val="7"/>
        </w:numPr>
        <w:jc w:val="both"/>
        <w:rPr>
          <w:rFonts w:eastAsia="Times New Roman" w:cs="Arial"/>
          <w:lang w:val="en-US" w:eastAsia="en-GB"/>
        </w:rPr>
      </w:pPr>
      <w:r>
        <w:rPr>
          <w:rFonts w:eastAsia="Times New Roman" w:cs="Arial"/>
          <w:lang w:val="en-US" w:eastAsia="en-GB"/>
        </w:rPr>
        <w:lastRenderedPageBreak/>
        <w:t xml:space="preserve">Write to the data controller at Wootton Medical Centre, 36-38 High Street, Wootton, Northampton NN4 </w:t>
      </w:r>
      <w:proofErr w:type="gramStart"/>
      <w:r>
        <w:rPr>
          <w:rFonts w:eastAsia="Times New Roman" w:cs="Arial"/>
          <w:lang w:val="en-US" w:eastAsia="en-GB"/>
        </w:rPr>
        <w:t>6LW</w:t>
      </w:r>
      <w:proofErr w:type="gramEnd"/>
    </w:p>
    <w:p w14:paraId="443E4C7E" w14:textId="77777777" w:rsidR="00A81685" w:rsidRDefault="00A81685" w:rsidP="00A81685">
      <w:pPr>
        <w:ind w:left="720"/>
        <w:jc w:val="both"/>
        <w:rPr>
          <w:rFonts w:eastAsia="Times New Roman" w:cs="Arial"/>
          <w:lang w:val="en-US" w:eastAsia="en-GB"/>
        </w:rPr>
      </w:pPr>
    </w:p>
    <w:p w14:paraId="25096879" w14:textId="15944F6F" w:rsidR="00A81685" w:rsidRDefault="00A81685" w:rsidP="00A81685">
      <w:pPr>
        <w:ind w:left="720"/>
        <w:jc w:val="both"/>
        <w:rPr>
          <w:rFonts w:eastAsia="Times New Roman" w:cs="Arial"/>
          <w:lang w:val="en-US" w:eastAsia="en-GB"/>
        </w:rPr>
      </w:pPr>
      <w:bookmarkStart w:id="1" w:name="_Hlk136863607"/>
      <w:r>
        <w:rPr>
          <w:rFonts w:eastAsia="Times New Roman" w:cs="Arial"/>
          <w:lang w:val="en-US" w:eastAsia="en-GB"/>
        </w:rPr>
        <w:t xml:space="preserve">The Data Protection Officer (DPO) for WMC </w:t>
      </w:r>
      <w:proofErr w:type="gramStart"/>
      <w:r>
        <w:rPr>
          <w:rFonts w:eastAsia="Times New Roman" w:cs="Arial"/>
          <w:lang w:val="en-US" w:eastAsia="en-GB"/>
        </w:rPr>
        <w:t>is;</w:t>
      </w:r>
      <w:proofErr w:type="gramEnd"/>
    </w:p>
    <w:p w14:paraId="3D789275"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 xml:space="preserve">Paul </w:t>
      </w:r>
      <w:proofErr w:type="spellStart"/>
      <w:r w:rsidRPr="00A81685">
        <w:rPr>
          <w:rFonts w:ascii="Arial" w:hAnsi="Arial" w:cs="Arial"/>
          <w:color w:val="242424"/>
        </w:rPr>
        <w:t>Couldrey</w:t>
      </w:r>
      <w:proofErr w:type="spellEnd"/>
    </w:p>
    <w:p w14:paraId="55977914"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PCDC</w:t>
      </w:r>
    </w:p>
    <w:p w14:paraId="2F0CE7A8"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NBV Enterprise Centre</w:t>
      </w:r>
    </w:p>
    <w:p w14:paraId="1D1FE762"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6 David Lane</w:t>
      </w:r>
    </w:p>
    <w:p w14:paraId="6BFC5BC9"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Nottingham</w:t>
      </w:r>
    </w:p>
    <w:p w14:paraId="4B5A2F45"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Nottinghamshire</w:t>
      </w:r>
    </w:p>
    <w:p w14:paraId="5DD450A4"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NG6 0JU</w:t>
      </w:r>
    </w:p>
    <w:p w14:paraId="352696F8" w14:textId="77777777" w:rsidR="00A81685" w:rsidRPr="00A81685" w:rsidRDefault="00A81685" w:rsidP="00A81685">
      <w:pPr>
        <w:pStyle w:val="NormalWeb"/>
        <w:shd w:val="clear" w:color="auto" w:fill="FFFFFF"/>
        <w:spacing w:before="0" w:beforeAutospacing="0" w:after="0" w:afterAutospacing="0"/>
        <w:rPr>
          <w:rFonts w:ascii="Arial" w:hAnsi="Arial" w:cs="Arial"/>
          <w:color w:val="242424"/>
        </w:rPr>
      </w:pPr>
      <w:r w:rsidRPr="00A81685">
        <w:rPr>
          <w:rFonts w:ascii="Arial" w:hAnsi="Arial" w:cs="Arial"/>
          <w:color w:val="242424"/>
        </w:rPr>
        <w:t> </w:t>
      </w:r>
    </w:p>
    <w:p w14:paraId="247A7772" w14:textId="77777777" w:rsidR="00A81685" w:rsidRPr="00A81685" w:rsidRDefault="00A81685" w:rsidP="00A81685">
      <w:pPr>
        <w:pStyle w:val="NormalWeb"/>
        <w:shd w:val="clear" w:color="auto" w:fill="FFFFFF"/>
        <w:spacing w:before="0" w:beforeAutospacing="0" w:after="0" w:afterAutospacing="0"/>
        <w:ind w:left="720"/>
        <w:rPr>
          <w:rFonts w:ascii="Arial" w:hAnsi="Arial" w:cs="Arial"/>
          <w:color w:val="242424"/>
        </w:rPr>
      </w:pPr>
      <w:r w:rsidRPr="00A81685">
        <w:rPr>
          <w:rFonts w:ascii="Arial" w:hAnsi="Arial" w:cs="Arial"/>
          <w:color w:val="242424"/>
        </w:rPr>
        <w:t>0115 838 6770</w:t>
      </w:r>
    </w:p>
    <w:p w14:paraId="0945119B" w14:textId="77777777" w:rsidR="00A81685" w:rsidRPr="00A81685" w:rsidRDefault="00C42D84" w:rsidP="00A81685">
      <w:pPr>
        <w:pStyle w:val="NormalWeb"/>
        <w:shd w:val="clear" w:color="auto" w:fill="FFFFFF"/>
        <w:spacing w:before="0" w:beforeAutospacing="0" w:after="0" w:afterAutospacing="0"/>
        <w:ind w:left="720"/>
        <w:rPr>
          <w:rFonts w:ascii="Arial" w:hAnsi="Arial" w:cs="Arial"/>
          <w:color w:val="242424"/>
        </w:rPr>
      </w:pPr>
      <w:hyperlink r:id="rId22" w:history="1">
        <w:r w:rsidR="00A81685" w:rsidRPr="00A81685">
          <w:rPr>
            <w:rStyle w:val="Hyperlink"/>
            <w:rFonts w:ascii="Arial" w:hAnsi="Arial" w:cs="Arial"/>
            <w:bdr w:val="none" w:sz="0" w:space="0" w:color="auto" w:frame="1"/>
          </w:rPr>
          <w:t>info@pcdc.org.uk</w:t>
        </w:r>
      </w:hyperlink>
    </w:p>
    <w:bookmarkEnd w:id="1"/>
    <w:p w14:paraId="2ADF518B" w14:textId="77777777" w:rsidR="00A81685" w:rsidRDefault="00A81685" w:rsidP="00A81685">
      <w:pPr>
        <w:jc w:val="both"/>
        <w:rPr>
          <w:rFonts w:eastAsia="Times New Roman" w:cs="Arial"/>
          <w:lang w:val="en-US" w:eastAsia="en-GB"/>
        </w:rPr>
      </w:pPr>
    </w:p>
    <w:p w14:paraId="54481770" w14:textId="77777777" w:rsidR="00A81685" w:rsidRDefault="00A81685" w:rsidP="00A81685">
      <w:pPr>
        <w:ind w:left="720"/>
        <w:jc w:val="both"/>
        <w:rPr>
          <w:rFonts w:eastAsia="Times New Roman" w:cs="Arial"/>
          <w:b/>
          <w:lang w:val="en-US" w:eastAsia="en-GB"/>
        </w:rPr>
      </w:pPr>
      <w:r>
        <w:rPr>
          <w:rFonts w:eastAsia="Times New Roman" w:cs="Arial"/>
          <w:b/>
          <w:lang w:val="en-US" w:eastAsia="en-GB"/>
        </w:rPr>
        <w:t>Complaints:</w:t>
      </w:r>
    </w:p>
    <w:p w14:paraId="6CB80AA3" w14:textId="77777777" w:rsidR="00A81685" w:rsidRDefault="00A81685" w:rsidP="00A81685">
      <w:pPr>
        <w:ind w:left="720"/>
        <w:jc w:val="both"/>
        <w:rPr>
          <w:rFonts w:eastAsia="Times New Roman" w:cs="Arial"/>
          <w:b/>
          <w:lang w:val="en-US" w:eastAsia="en-GB"/>
        </w:rPr>
      </w:pPr>
    </w:p>
    <w:p w14:paraId="6B7CFF15" w14:textId="77777777" w:rsidR="00A81685" w:rsidRDefault="00A81685" w:rsidP="00A81685">
      <w:pPr>
        <w:ind w:left="720"/>
        <w:jc w:val="both"/>
        <w:rPr>
          <w:rFonts w:eastAsia="Times New Roman" w:cs="Arial"/>
          <w:lang w:val="en-US" w:eastAsia="en-GB"/>
        </w:rPr>
      </w:pPr>
      <w:r>
        <w:rPr>
          <w:rFonts w:eastAsia="Times New Roman" w:cs="Arial"/>
          <w:lang w:val="en-US" w:eastAsia="en-GB"/>
        </w:rPr>
        <w:t>In the unlikely event that you are unhappy with any element of our data-processing methods, you have the right to lodge a complaint with the ICO.  For further details, visit ico.org.uk and select ‘raising a concern’.</w:t>
      </w:r>
    </w:p>
    <w:p w14:paraId="3552A9D0" w14:textId="77777777" w:rsidR="00A81685" w:rsidRDefault="00A81685" w:rsidP="00A81685">
      <w:pPr>
        <w:ind w:left="720"/>
        <w:jc w:val="both"/>
        <w:rPr>
          <w:rFonts w:eastAsia="Times New Roman" w:cs="Arial"/>
          <w:lang w:val="en-US" w:eastAsia="en-GB"/>
        </w:rPr>
      </w:pPr>
    </w:p>
    <w:p w14:paraId="3F495AAB" w14:textId="77777777" w:rsidR="00A81685" w:rsidRDefault="00A81685" w:rsidP="00A81685">
      <w:pPr>
        <w:ind w:left="720"/>
        <w:jc w:val="both"/>
        <w:rPr>
          <w:rFonts w:eastAsia="Times New Roman" w:cs="Arial"/>
          <w:lang w:val="en-US" w:eastAsia="en-GB"/>
        </w:rPr>
      </w:pPr>
    </w:p>
    <w:p w14:paraId="7C281E3F" w14:textId="77777777" w:rsidR="00A81685" w:rsidRDefault="00A81685" w:rsidP="00A81685">
      <w:pPr>
        <w:ind w:left="720"/>
        <w:jc w:val="both"/>
        <w:rPr>
          <w:rFonts w:eastAsia="Times New Roman" w:cs="Arial"/>
          <w:b/>
          <w:lang w:val="en-US" w:eastAsia="en-GB"/>
        </w:rPr>
      </w:pPr>
      <w:r>
        <w:rPr>
          <w:rFonts w:eastAsia="Times New Roman" w:cs="Arial"/>
          <w:b/>
          <w:lang w:val="en-US" w:eastAsia="en-GB"/>
        </w:rPr>
        <w:t>Changes to our privacy policy:</w:t>
      </w:r>
    </w:p>
    <w:p w14:paraId="2A1D45B5" w14:textId="77777777" w:rsidR="00A81685" w:rsidRDefault="00A81685" w:rsidP="00A81685">
      <w:pPr>
        <w:ind w:left="720"/>
        <w:jc w:val="both"/>
        <w:rPr>
          <w:rFonts w:eastAsia="Times New Roman" w:cs="Arial"/>
          <w:b/>
          <w:lang w:val="en-US" w:eastAsia="en-GB"/>
        </w:rPr>
      </w:pPr>
    </w:p>
    <w:p w14:paraId="4007FD1B" w14:textId="77777777" w:rsidR="00A81685" w:rsidRPr="00AB13D1" w:rsidRDefault="00A81685" w:rsidP="00A81685">
      <w:pPr>
        <w:ind w:left="720"/>
        <w:jc w:val="both"/>
        <w:rPr>
          <w:rFonts w:eastAsia="Times New Roman" w:cs="Arial"/>
          <w:lang w:eastAsia="en-GB"/>
        </w:rPr>
      </w:pPr>
      <w:r>
        <w:rPr>
          <w:rFonts w:eastAsia="Times New Roman" w:cs="Arial"/>
          <w:lang w:val="en-US" w:eastAsia="en-GB"/>
        </w:rPr>
        <w:t xml:space="preserve">We regularly review our privacy </w:t>
      </w:r>
      <w:proofErr w:type="gramStart"/>
      <w:r>
        <w:rPr>
          <w:rFonts w:eastAsia="Times New Roman" w:cs="Arial"/>
          <w:lang w:val="en-US" w:eastAsia="en-GB"/>
        </w:rPr>
        <w:t>policy</w:t>
      </w:r>
      <w:proofErr w:type="gramEnd"/>
      <w:r>
        <w:rPr>
          <w:rFonts w:eastAsia="Times New Roman" w:cs="Arial"/>
          <w:lang w:val="en-US" w:eastAsia="en-GB"/>
        </w:rPr>
        <w:t xml:space="preserve"> and any updates will be published on our website and on posters to reflect the changes.  This policy is to be reviewed June 2025.</w:t>
      </w:r>
      <w:r w:rsidRPr="00AB13D1">
        <w:rPr>
          <w:rFonts w:eastAsia="Times New Roman" w:cs="Arial"/>
          <w:lang w:eastAsia="en-GB"/>
        </w:rPr>
        <w:t xml:space="preserve"> </w:t>
      </w:r>
    </w:p>
    <w:p w14:paraId="0D85D22C" w14:textId="77777777" w:rsidR="00A81685" w:rsidRPr="00AB13D1" w:rsidRDefault="00A81685" w:rsidP="00A81685">
      <w:pPr>
        <w:ind w:left="720"/>
        <w:jc w:val="both"/>
        <w:rPr>
          <w:rFonts w:eastAsia="Times New Roman" w:cs="Arial"/>
          <w:lang w:val="en-US" w:eastAsia="en-GB"/>
        </w:rPr>
      </w:pPr>
    </w:p>
    <w:p w14:paraId="61DCA1E5" w14:textId="77777777" w:rsidR="00A81685" w:rsidRPr="00C42D84" w:rsidRDefault="00A81685" w:rsidP="00A81685">
      <w:pPr>
        <w:pStyle w:val="ListParagraph"/>
        <w:jc w:val="both"/>
        <w:rPr>
          <w:rFonts w:eastAsia="Times New Roman" w:cs="Arial"/>
          <w:b/>
          <w:bCs/>
          <w:lang w:val="en-US" w:eastAsia="en-GB"/>
        </w:rPr>
      </w:pPr>
    </w:p>
    <w:p w14:paraId="683BCC12" w14:textId="5E1E135C" w:rsidR="00A81685" w:rsidRPr="00C42D84" w:rsidRDefault="00C42D84" w:rsidP="00A81685">
      <w:pPr>
        <w:pStyle w:val="ListParagraph"/>
        <w:jc w:val="both"/>
        <w:rPr>
          <w:rFonts w:eastAsia="Times New Roman" w:cs="Arial"/>
          <w:b/>
          <w:bCs/>
          <w:lang w:val="en-US" w:eastAsia="en-GB"/>
        </w:rPr>
      </w:pPr>
      <w:r w:rsidRPr="00C42D84">
        <w:rPr>
          <w:rFonts w:eastAsia="Times New Roman" w:cs="Arial"/>
          <w:b/>
          <w:bCs/>
          <w:lang w:val="en-US" w:eastAsia="en-GB"/>
        </w:rPr>
        <w:t>Addendums to our Privacy Notice from July 2024</w:t>
      </w:r>
    </w:p>
    <w:p w14:paraId="2F23F7CE" w14:textId="77777777" w:rsidR="00C42D84" w:rsidRDefault="00C42D84" w:rsidP="00A81685">
      <w:pPr>
        <w:pStyle w:val="ListParagraph"/>
        <w:jc w:val="both"/>
        <w:rPr>
          <w:rFonts w:eastAsia="Times New Roman" w:cs="Arial"/>
          <w:lang w:val="en-US" w:eastAsia="en-GB"/>
        </w:rPr>
      </w:pPr>
    </w:p>
    <w:p w14:paraId="2EEBCB8B" w14:textId="77777777" w:rsidR="00C42D84" w:rsidRDefault="00C42D84" w:rsidP="00A81685">
      <w:pPr>
        <w:pStyle w:val="ListParagraph"/>
        <w:jc w:val="both"/>
        <w:rPr>
          <w:rFonts w:cs="Arial"/>
          <w:shd w:val="clear" w:color="auto" w:fill="FFFFFF"/>
        </w:rPr>
      </w:pPr>
      <w:r w:rsidRPr="00C42D84">
        <w:rPr>
          <w:rFonts w:cs="Arial"/>
          <w:shd w:val="clear" w:color="auto" w:fill="FFFFFF"/>
        </w:rPr>
        <w:t>We are working closely with St Andrew’s Healthcare to provide outreach services for patients with severe mental health illnesses who require annual physical health checks. Relevant clinical information will be shared for direct patient care.</w:t>
      </w:r>
    </w:p>
    <w:p w14:paraId="57B547B5" w14:textId="77777777" w:rsidR="00C42D84" w:rsidRDefault="00C42D84" w:rsidP="00A81685">
      <w:pPr>
        <w:pStyle w:val="ListParagraph"/>
        <w:jc w:val="both"/>
        <w:rPr>
          <w:rFonts w:cs="Arial"/>
          <w:shd w:val="clear" w:color="auto" w:fill="FFFFFF"/>
        </w:rPr>
      </w:pPr>
    </w:p>
    <w:p w14:paraId="4FF950A4" w14:textId="26EC70EF" w:rsidR="00C42D84" w:rsidRPr="00C42D84" w:rsidRDefault="00C42D84" w:rsidP="00A81685">
      <w:pPr>
        <w:pStyle w:val="ListParagraph"/>
        <w:jc w:val="both"/>
        <w:rPr>
          <w:rFonts w:eastAsia="Times New Roman" w:cs="Arial"/>
          <w:lang w:val="en-US" w:eastAsia="en-GB"/>
        </w:rPr>
      </w:pPr>
      <w:r w:rsidRPr="00C42D84">
        <w:rPr>
          <w:rFonts w:cs="Arial"/>
          <w:shd w:val="clear" w:color="auto" w:fill="FFFFFF"/>
        </w:rPr>
        <w:t> </w:t>
      </w:r>
    </w:p>
    <w:p w14:paraId="5910AE5F" w14:textId="77777777" w:rsidR="00A81685" w:rsidRDefault="00A81685" w:rsidP="00A81685">
      <w:pPr>
        <w:pStyle w:val="ListParagraph"/>
        <w:jc w:val="both"/>
        <w:rPr>
          <w:rFonts w:eastAsia="Times New Roman" w:cs="Arial"/>
          <w:lang w:val="en-US" w:eastAsia="en-GB"/>
        </w:rPr>
      </w:pPr>
    </w:p>
    <w:p w14:paraId="6FFE5890" w14:textId="77777777" w:rsidR="00A81685" w:rsidRDefault="00A81685" w:rsidP="00A81685">
      <w:pPr>
        <w:pStyle w:val="ListParagraph"/>
        <w:jc w:val="both"/>
        <w:rPr>
          <w:rFonts w:eastAsia="Times New Roman" w:cs="Arial"/>
          <w:lang w:val="en-US" w:eastAsia="en-GB"/>
        </w:rPr>
      </w:pPr>
    </w:p>
    <w:p w14:paraId="0B98754A" w14:textId="77777777" w:rsidR="00A81685" w:rsidRPr="00C51D24" w:rsidRDefault="00A81685" w:rsidP="00A81685">
      <w:pPr>
        <w:pStyle w:val="ListParagraph"/>
        <w:jc w:val="both"/>
        <w:rPr>
          <w:rFonts w:eastAsia="Times New Roman" w:cs="Arial"/>
          <w:lang w:val="en-US" w:eastAsia="en-GB"/>
        </w:rPr>
      </w:pPr>
    </w:p>
    <w:p w14:paraId="72D85DCA" w14:textId="77777777" w:rsidR="00A81685" w:rsidRPr="00CC3AFC" w:rsidRDefault="00A81685" w:rsidP="00A81685">
      <w:pPr>
        <w:pStyle w:val="ListParagraph"/>
        <w:jc w:val="both"/>
        <w:rPr>
          <w:rFonts w:eastAsia="Times New Roman" w:cs="Arial"/>
          <w:lang w:val="en-US" w:eastAsia="en-GB"/>
        </w:rPr>
      </w:pPr>
    </w:p>
    <w:p w14:paraId="7192FA47" w14:textId="77777777" w:rsidR="00A81685" w:rsidRPr="00CC3AFC" w:rsidRDefault="00A81685" w:rsidP="00A81685">
      <w:pPr>
        <w:pStyle w:val="ListParagraph"/>
        <w:jc w:val="both"/>
        <w:rPr>
          <w:rFonts w:eastAsia="Times New Roman" w:cs="Arial"/>
          <w:lang w:val="en-US" w:eastAsia="en-GB"/>
        </w:rPr>
      </w:pPr>
    </w:p>
    <w:p w14:paraId="2E986536" w14:textId="77777777" w:rsidR="00A81685" w:rsidRPr="00CC3AFC" w:rsidRDefault="00A81685" w:rsidP="00A81685">
      <w:pPr>
        <w:ind w:left="720"/>
        <w:jc w:val="both"/>
        <w:rPr>
          <w:rFonts w:eastAsia="Times New Roman" w:cs="Arial"/>
          <w:lang w:val="en-US" w:eastAsia="en-GB"/>
        </w:rPr>
      </w:pPr>
    </w:p>
    <w:p w14:paraId="276FA65B" w14:textId="77777777" w:rsidR="00A81685" w:rsidRDefault="00A81685" w:rsidP="00A81685">
      <w:pPr>
        <w:ind w:left="720"/>
        <w:jc w:val="both"/>
        <w:rPr>
          <w:rFonts w:eastAsia="Times New Roman" w:cs="Arial"/>
          <w:b/>
          <w:lang w:eastAsia="en-GB"/>
        </w:rPr>
      </w:pPr>
    </w:p>
    <w:p w14:paraId="0927FC06" w14:textId="77777777" w:rsidR="003E0938" w:rsidRDefault="003E0938"/>
    <w:sectPr w:rsidR="003E0938" w:rsidSect="00D44E85">
      <w:footerReference w:type="default" r:id="rId23"/>
      <w:pgSz w:w="11906" w:h="16838"/>
      <w:pgMar w:top="799" w:right="991" w:bottom="1440" w:left="1080" w:header="709"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A339" w14:textId="77777777" w:rsidR="00A81685" w:rsidRDefault="00A81685" w:rsidP="00A81685">
      <w:r>
        <w:separator/>
      </w:r>
    </w:p>
  </w:endnote>
  <w:endnote w:type="continuationSeparator" w:id="0">
    <w:p w14:paraId="5D94FE5D" w14:textId="77777777" w:rsidR="00A81685" w:rsidRDefault="00A81685" w:rsidP="00A8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446574"/>
      <w:docPartObj>
        <w:docPartGallery w:val="Page Numbers (Bottom of Page)"/>
        <w:docPartUnique/>
      </w:docPartObj>
    </w:sdtPr>
    <w:sdtEndPr>
      <w:rPr>
        <w:noProof/>
        <w:sz w:val="16"/>
        <w:szCs w:val="16"/>
      </w:rPr>
    </w:sdtEndPr>
    <w:sdtContent>
      <w:p w14:paraId="7150C188" w14:textId="77777777" w:rsidR="00C42D84" w:rsidRPr="007E597E" w:rsidRDefault="00CC4232">
        <w:pPr>
          <w:pStyle w:val="Footer"/>
          <w:rPr>
            <w:sz w:val="16"/>
            <w:szCs w:val="16"/>
          </w:rPr>
        </w:pPr>
        <w:r>
          <w:rPr>
            <w:sz w:val="16"/>
            <w:szCs w:val="16"/>
          </w:rPr>
          <w:t>WMC Privacy Notice (England)</w:t>
        </w:r>
      </w:p>
      <w:p w14:paraId="421D6356" w14:textId="77777777" w:rsidR="00C42D84" w:rsidRPr="007E597E" w:rsidRDefault="00CC4232">
        <w:pPr>
          <w:pStyle w:val="Footer"/>
          <w:rPr>
            <w:sz w:val="16"/>
            <w:szCs w:val="16"/>
          </w:rPr>
        </w:pPr>
        <w:r w:rsidRPr="007E597E">
          <w:rPr>
            <w:sz w:val="16"/>
            <w:szCs w:val="16"/>
          </w:rPr>
          <w:t xml:space="preserve">Page </w:t>
        </w:r>
        <w:r w:rsidRPr="007E597E">
          <w:rPr>
            <w:sz w:val="16"/>
            <w:szCs w:val="16"/>
          </w:rPr>
          <w:fldChar w:fldCharType="begin"/>
        </w:r>
        <w:r w:rsidRPr="007E597E">
          <w:rPr>
            <w:sz w:val="16"/>
            <w:szCs w:val="16"/>
          </w:rPr>
          <w:instrText xml:space="preserve"> PAGE   \* MERGEFORMAT </w:instrText>
        </w:r>
        <w:r w:rsidRPr="007E597E">
          <w:rPr>
            <w:sz w:val="16"/>
            <w:szCs w:val="16"/>
          </w:rPr>
          <w:fldChar w:fldCharType="separate"/>
        </w:r>
        <w:r>
          <w:rPr>
            <w:noProof/>
            <w:sz w:val="16"/>
            <w:szCs w:val="16"/>
          </w:rPr>
          <w:t>1</w:t>
        </w:r>
        <w:r w:rsidRPr="007E597E">
          <w:rPr>
            <w:noProof/>
            <w:sz w:val="16"/>
            <w:szCs w:val="16"/>
          </w:rPr>
          <w:fldChar w:fldCharType="end"/>
        </w:r>
        <w:r w:rsidRPr="007E597E">
          <w:rPr>
            <w:noProof/>
            <w:sz w:val="16"/>
            <w:szCs w:val="16"/>
          </w:rPr>
          <w:t xml:space="preserve"> of</w:t>
        </w:r>
        <w:r>
          <w:rPr>
            <w:noProof/>
            <w:sz w:val="16"/>
            <w:szCs w:val="16"/>
          </w:rPr>
          <w:t xml:space="preserve"> 9</w:t>
        </w:r>
      </w:p>
    </w:sdtContent>
  </w:sdt>
  <w:p w14:paraId="7C78B307" w14:textId="77777777" w:rsidR="00C42D84" w:rsidRDefault="00C4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0C59" w14:textId="77777777" w:rsidR="00A81685" w:rsidRDefault="00A81685" w:rsidP="00A81685">
      <w:r>
        <w:separator/>
      </w:r>
    </w:p>
  </w:footnote>
  <w:footnote w:type="continuationSeparator" w:id="0">
    <w:p w14:paraId="5C98E70F" w14:textId="77777777" w:rsidR="00A81685" w:rsidRDefault="00A81685" w:rsidP="00A81685">
      <w:r>
        <w:continuationSeparator/>
      </w:r>
    </w:p>
  </w:footnote>
  <w:footnote w:id="1">
    <w:p w14:paraId="32081AA5" w14:textId="77777777" w:rsidR="00A81685" w:rsidRDefault="00A81685" w:rsidP="00A81685">
      <w:pPr>
        <w:pStyle w:val="FootnoteText"/>
      </w:pPr>
      <w:r w:rsidRPr="00C06BA0">
        <w:rPr>
          <w:rStyle w:val="FootnoteReference"/>
          <w:sz w:val="22"/>
        </w:rPr>
        <w:footnoteRef/>
      </w:r>
      <w:r w:rsidRPr="00C06BA0">
        <w:rPr>
          <w:sz w:val="22"/>
        </w:rPr>
        <w:t xml:space="preserve"> </w:t>
      </w:r>
      <w:hyperlink r:id="rId1" w:history="1">
        <w:r w:rsidRPr="00C06BA0">
          <w:rPr>
            <w:rStyle w:val="Hyperlink"/>
            <w:sz w:val="22"/>
          </w:rPr>
          <w:t>NHS Digital – How we look after your health and care information</w:t>
        </w:r>
      </w:hyperlink>
    </w:p>
  </w:footnote>
  <w:footnote w:id="2">
    <w:p w14:paraId="7BF2EBDA" w14:textId="77777777" w:rsidR="00A81685" w:rsidRPr="00C06BA0" w:rsidRDefault="00A81685" w:rsidP="00A81685">
      <w:pPr>
        <w:pStyle w:val="FootnoteText"/>
        <w:rPr>
          <w:sz w:val="22"/>
        </w:rPr>
      </w:pPr>
      <w:r>
        <w:rPr>
          <w:rStyle w:val="FootnoteReference"/>
        </w:rPr>
        <w:footnoteRef/>
      </w:r>
      <w:r>
        <w:t xml:space="preserve"> </w:t>
      </w:r>
      <w:hyperlink r:id="rId2" w:history="1">
        <w:r w:rsidRPr="00C06BA0">
          <w:rPr>
            <w:rStyle w:val="Hyperlink"/>
            <w:sz w:val="22"/>
          </w:rPr>
          <w:t>Data Protection Act 2018</w:t>
        </w:r>
      </w:hyperlink>
    </w:p>
  </w:footnote>
  <w:footnote w:id="3">
    <w:p w14:paraId="314F0813" w14:textId="77777777" w:rsidR="00A81685" w:rsidRPr="00C06BA0" w:rsidRDefault="00A81685" w:rsidP="00A81685">
      <w:pPr>
        <w:pStyle w:val="FootnoteText"/>
        <w:rPr>
          <w:sz w:val="22"/>
        </w:rPr>
      </w:pPr>
      <w:r w:rsidRPr="00C06BA0">
        <w:rPr>
          <w:rStyle w:val="FootnoteReference"/>
          <w:sz w:val="22"/>
        </w:rPr>
        <w:footnoteRef/>
      </w:r>
      <w:r w:rsidRPr="00C06BA0">
        <w:rPr>
          <w:sz w:val="22"/>
        </w:rPr>
        <w:t xml:space="preserve"> </w:t>
      </w:r>
      <w:hyperlink r:id="rId3" w:history="1">
        <w:r w:rsidRPr="00C06BA0">
          <w:rPr>
            <w:rStyle w:val="Hyperlink"/>
            <w:sz w:val="22"/>
          </w:rPr>
          <w:t>ICO</w:t>
        </w:r>
      </w:hyperlink>
    </w:p>
  </w:footnote>
  <w:footnote w:id="4">
    <w:p w14:paraId="3FF5A0BC" w14:textId="77777777" w:rsidR="00A81685" w:rsidRPr="00C06BA0" w:rsidRDefault="00A81685" w:rsidP="00A81685">
      <w:pPr>
        <w:pStyle w:val="FootnoteText"/>
        <w:rPr>
          <w:sz w:val="22"/>
        </w:rPr>
      </w:pPr>
      <w:r w:rsidRPr="00C06BA0">
        <w:rPr>
          <w:rStyle w:val="FootnoteReference"/>
          <w:sz w:val="22"/>
        </w:rPr>
        <w:footnoteRef/>
      </w:r>
      <w:r w:rsidRPr="00C06BA0">
        <w:rPr>
          <w:sz w:val="22"/>
        </w:rPr>
        <w:t xml:space="preserve"> </w:t>
      </w:r>
      <w:hyperlink r:id="rId4" w:history="1">
        <w:r w:rsidRPr="00C06BA0">
          <w:rPr>
            <w:rStyle w:val="Hyperlink"/>
            <w:sz w:val="22"/>
          </w:rPr>
          <w:t>GDPR</w:t>
        </w:r>
      </w:hyperlink>
      <w:r w:rsidRPr="00C06BA0">
        <w:rPr>
          <w:sz w:val="22"/>
        </w:rPr>
        <w:t xml:space="preserve"> </w:t>
      </w:r>
    </w:p>
  </w:footnote>
  <w:footnote w:id="5">
    <w:p w14:paraId="4D243259" w14:textId="77777777" w:rsidR="00A81685" w:rsidRDefault="00A81685" w:rsidP="00A81685">
      <w:pPr>
        <w:pStyle w:val="FootnoteText"/>
      </w:pPr>
      <w:r w:rsidRPr="00C06BA0">
        <w:rPr>
          <w:rStyle w:val="FootnoteReference"/>
          <w:sz w:val="22"/>
        </w:rPr>
        <w:footnoteRef/>
      </w:r>
      <w:r w:rsidRPr="00C06BA0">
        <w:rPr>
          <w:sz w:val="22"/>
        </w:rPr>
        <w:t xml:space="preserve"> </w:t>
      </w:r>
      <w:hyperlink r:id="rId5" w:history="1">
        <w:r w:rsidRPr="00C06BA0">
          <w:rPr>
            <w:rStyle w:val="Hyperlink"/>
            <w:sz w:val="22"/>
          </w:rPr>
          <w:t>NHS Digital National data opt-out programme</w:t>
        </w:r>
      </w:hyperlink>
    </w:p>
  </w:footnote>
  <w:footnote w:id="6">
    <w:p w14:paraId="00AC6950" w14:textId="77777777" w:rsidR="00A81685" w:rsidRDefault="00A81685" w:rsidP="00A81685">
      <w:pPr>
        <w:pStyle w:val="FootnoteText"/>
      </w:pPr>
      <w:r>
        <w:rPr>
          <w:rStyle w:val="FootnoteReference"/>
        </w:rPr>
        <w:footnoteRef/>
      </w:r>
      <w:r>
        <w:t xml:space="preserve"> </w:t>
      </w:r>
      <w:hyperlink r:id="rId6" w:history="1">
        <w:r w:rsidRPr="000508FC">
          <w:rPr>
            <w:rStyle w:val="Hyperlink"/>
            <w:sz w:val="22"/>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E8B"/>
    <w:multiLevelType w:val="hybridMultilevel"/>
    <w:tmpl w:val="F77A8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F27BE6"/>
    <w:multiLevelType w:val="hybridMultilevel"/>
    <w:tmpl w:val="EBBE5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61F69"/>
    <w:multiLevelType w:val="hybridMultilevel"/>
    <w:tmpl w:val="6F4E9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8D0B5C"/>
    <w:multiLevelType w:val="hybridMultilevel"/>
    <w:tmpl w:val="08E46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CA049A"/>
    <w:multiLevelType w:val="hybridMultilevel"/>
    <w:tmpl w:val="6EA63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658A4"/>
    <w:multiLevelType w:val="hybridMultilevel"/>
    <w:tmpl w:val="8F006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C70652"/>
    <w:multiLevelType w:val="multilevel"/>
    <w:tmpl w:val="567AF74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4499291">
    <w:abstractNumId w:val="9"/>
  </w:num>
  <w:num w:numId="2" w16cid:durableId="2007433992">
    <w:abstractNumId w:val="6"/>
  </w:num>
  <w:num w:numId="3" w16cid:durableId="1974672397">
    <w:abstractNumId w:val="3"/>
  </w:num>
  <w:num w:numId="4" w16cid:durableId="1595746065">
    <w:abstractNumId w:val="1"/>
  </w:num>
  <w:num w:numId="5" w16cid:durableId="1953783636">
    <w:abstractNumId w:val="0"/>
  </w:num>
  <w:num w:numId="6" w16cid:durableId="1941327396">
    <w:abstractNumId w:val="8"/>
  </w:num>
  <w:num w:numId="7" w16cid:durableId="1889100961">
    <w:abstractNumId w:val="5"/>
  </w:num>
  <w:num w:numId="8" w16cid:durableId="1090275810">
    <w:abstractNumId w:val="4"/>
  </w:num>
  <w:num w:numId="9" w16cid:durableId="944969630">
    <w:abstractNumId w:val="10"/>
  </w:num>
  <w:num w:numId="10" w16cid:durableId="1226917697">
    <w:abstractNumId w:val="2"/>
  </w:num>
  <w:num w:numId="11" w16cid:durableId="1414232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85"/>
    <w:rsid w:val="0006608C"/>
    <w:rsid w:val="003E0938"/>
    <w:rsid w:val="00A81685"/>
    <w:rsid w:val="00C42D84"/>
    <w:rsid w:val="00CC4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FDBA"/>
  <w15:chartTrackingRefBased/>
  <w15:docId w15:val="{001A3AA1-70DD-46A6-8B4C-703971AB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85"/>
    <w:pPr>
      <w:spacing w:after="0" w:line="240" w:lineRule="auto"/>
    </w:pPr>
    <w:rPr>
      <w:rFonts w:ascii="Arial" w:hAnsi="Arial" w:cs="Times New Roman"/>
      <w:sz w:val="24"/>
      <w:szCs w:val="24"/>
    </w:rPr>
  </w:style>
  <w:style w:type="paragraph" w:styleId="Heading2">
    <w:name w:val="heading 2"/>
    <w:basedOn w:val="Normal"/>
    <w:next w:val="Normal"/>
    <w:link w:val="Heading2Char"/>
    <w:semiHidden/>
    <w:unhideWhenUsed/>
    <w:qFormat/>
    <w:rsid w:val="00A816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A81685"/>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168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A81685"/>
    <w:rPr>
      <w:rFonts w:asciiTheme="majorHAnsi" w:eastAsiaTheme="majorEastAsia" w:hAnsiTheme="majorHAnsi" w:cs="Times New Roman"/>
      <w:b/>
      <w:bCs/>
      <w:sz w:val="26"/>
      <w:szCs w:val="26"/>
    </w:rPr>
  </w:style>
  <w:style w:type="paragraph" w:styleId="ListParagraph">
    <w:name w:val="List Paragraph"/>
    <w:basedOn w:val="Normal"/>
    <w:uiPriority w:val="34"/>
    <w:qFormat/>
    <w:rsid w:val="00A81685"/>
    <w:pPr>
      <w:ind w:left="720"/>
      <w:contextualSpacing/>
    </w:pPr>
  </w:style>
  <w:style w:type="paragraph" w:styleId="Footer">
    <w:name w:val="footer"/>
    <w:basedOn w:val="Normal"/>
    <w:link w:val="FooterChar"/>
    <w:uiPriority w:val="99"/>
    <w:unhideWhenUsed/>
    <w:rsid w:val="00A81685"/>
    <w:pPr>
      <w:tabs>
        <w:tab w:val="center" w:pos="4513"/>
        <w:tab w:val="right" w:pos="9026"/>
      </w:tabs>
    </w:pPr>
  </w:style>
  <w:style w:type="character" w:customStyle="1" w:styleId="FooterChar">
    <w:name w:val="Footer Char"/>
    <w:basedOn w:val="DefaultParagraphFont"/>
    <w:link w:val="Footer"/>
    <w:uiPriority w:val="99"/>
    <w:rsid w:val="00A81685"/>
    <w:rPr>
      <w:rFonts w:ascii="Arial" w:hAnsi="Arial" w:cs="Times New Roman"/>
      <w:sz w:val="24"/>
      <w:szCs w:val="24"/>
    </w:rPr>
  </w:style>
  <w:style w:type="character" w:styleId="Hyperlink">
    <w:name w:val="Hyperlink"/>
    <w:basedOn w:val="DefaultParagraphFont"/>
    <w:uiPriority w:val="99"/>
    <w:unhideWhenUsed/>
    <w:rsid w:val="00A81685"/>
    <w:rPr>
      <w:color w:val="0563C1" w:themeColor="hyperlink"/>
      <w:u w:val="single"/>
    </w:rPr>
  </w:style>
  <w:style w:type="paragraph" w:styleId="FootnoteText">
    <w:name w:val="footnote text"/>
    <w:basedOn w:val="Normal"/>
    <w:link w:val="FootnoteTextChar"/>
    <w:uiPriority w:val="99"/>
    <w:unhideWhenUsed/>
    <w:rsid w:val="00A81685"/>
    <w:rPr>
      <w:rFonts w:asciiTheme="minorHAnsi" w:hAnsiTheme="minorHAnsi" w:cstheme="minorBidi"/>
    </w:rPr>
  </w:style>
  <w:style w:type="character" w:customStyle="1" w:styleId="FootnoteTextChar">
    <w:name w:val="Footnote Text Char"/>
    <w:basedOn w:val="DefaultParagraphFont"/>
    <w:link w:val="FootnoteText"/>
    <w:uiPriority w:val="99"/>
    <w:rsid w:val="00A81685"/>
    <w:rPr>
      <w:sz w:val="24"/>
      <w:szCs w:val="24"/>
    </w:rPr>
  </w:style>
  <w:style w:type="character" w:styleId="FootnoteReference">
    <w:name w:val="footnote reference"/>
    <w:basedOn w:val="DefaultParagraphFont"/>
    <w:unhideWhenUsed/>
    <w:rsid w:val="00A81685"/>
    <w:rPr>
      <w:vertAlign w:val="superscript"/>
    </w:rPr>
  </w:style>
  <w:style w:type="paragraph" w:styleId="NormalWeb">
    <w:name w:val="Normal (Web)"/>
    <w:basedOn w:val="Normal"/>
    <w:uiPriority w:val="99"/>
    <w:semiHidden/>
    <w:unhideWhenUsed/>
    <w:rsid w:val="00A81685"/>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https://digital.nhs.uk/services/national-data-opt-out/national-data-opt-out-data-protection-impact-assessment" TargetMode="External"/><Relationship Id="rId18" Type="http://schemas.openxmlformats.org/officeDocument/2006/relationships/hyperlink" Target="https://digital.nhs.uk/services/national-data-opt-out/information-for-gp-practices" TargetMode="External"/><Relationship Id="rId3" Type="http://schemas.openxmlformats.org/officeDocument/2006/relationships/settings" Target="settings.xml"/><Relationship Id="rId21" Type="http://schemas.openxmlformats.org/officeDocument/2006/relationships/hyperlink" Target="mailto:wootton.medicalcentre@nhs.net"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535024/data-security-review.PDF" TargetMode="External"/><Relationship Id="rId17" Type="http://schemas.openxmlformats.org/officeDocument/2006/relationships/hyperlink" Target="https://digital.nhs.uk/services/national-data-opt-out/supporting-patients-information-and-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services/national-data-opt-out/guidance-for-health-and-care-staff" TargetMode="External"/><Relationship Id="rId20" Type="http://schemas.openxmlformats.org/officeDocument/2006/relationships/hyperlink" Target="mailto:newoptoutenquirie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guidance-for-detained-and-secure-esta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national-data-opt-out/compliance-with-the-national-data-opt-out" TargetMode="External"/><Relationship Id="rId23" Type="http://schemas.openxmlformats.org/officeDocument/2006/relationships/footer" Target="footer1.xml"/><Relationship Id="rId10"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19" Type="http://schemas.openxmlformats.org/officeDocument/2006/relationships/hyperlink" Target="https://digital.nhs.uk/services/national-data-opt-out/understanding-the-national-data-opt-out" TargetMode="External"/><Relationship Id="rId4" Type="http://schemas.openxmlformats.org/officeDocument/2006/relationships/webSettings" Target="webSettings.xml"/><Relationship Id="rId9"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14" Type="http://schemas.openxmlformats.org/officeDocument/2006/relationships/hyperlink" Target="https://www.e-lfh.org.uk/programmes/national-data-opt-out-training/" TargetMode="External"/><Relationship Id="rId22" Type="http://schemas.openxmlformats.org/officeDocument/2006/relationships/hyperlink" Target="mailto:info@pcd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data-protection/guide-to-the-general-data-protection-regulation-gdpr/individual-rights/right-to-be-informed/" TargetMode="External"/><Relationship Id="rId2" Type="http://schemas.openxmlformats.org/officeDocument/2006/relationships/hyperlink" Target="http://www.legislation.gov.uk/ukpga/2018/12/contents/enacted" TargetMode="External"/><Relationship Id="rId1" Type="http://schemas.openxmlformats.org/officeDocument/2006/relationships/hyperlink" Target="https://digital.nhs.uk/about-nhs-digital/our-work/keeping-patient-data-safe/how-we-look-after-your-health-and-care-information" TargetMode="External"/><Relationship Id="rId6" Type="http://schemas.openxmlformats.org/officeDocument/2006/relationships/hyperlink" Target="https://www.bma.org.uk/advice/employment/ethics/confidentiality-and-health-records/gps-as-data-controllers" TargetMode="External"/><Relationship Id="rId5" Type="http://schemas.openxmlformats.org/officeDocument/2006/relationships/hyperlink" Target="https://digital.nhs.uk/services/national-data-opt-out-programme" TargetMode="External"/><Relationship Id="rId4"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3572</Words>
  <Characters>20366</Characters>
  <Application>Microsoft Office Word</Application>
  <DocSecurity>0</DocSecurity>
  <Lines>169</Lines>
  <Paragraphs>47</Paragraphs>
  <ScaleCrop>false</ScaleCrop>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MAROTTA, Lisa (WOOTTON MEDICAL CENTRE)</dc:creator>
  <cp:keywords/>
  <dc:description/>
  <cp:lastModifiedBy>MAROTTA, Lisa (WOOTTON MEDICAL CENTRE)</cp:lastModifiedBy>
  <cp:revision>4</cp:revision>
  <dcterms:created xsi:type="dcterms:W3CDTF">2023-11-17T15:55:00Z</dcterms:created>
  <dcterms:modified xsi:type="dcterms:W3CDTF">2024-07-02T12:08:00Z</dcterms:modified>
</cp:coreProperties>
</file>